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FC" w:rsidRPr="00A314FC" w:rsidRDefault="00A314FC" w:rsidP="00A314FC">
      <w:pPr>
        <w:spacing w:after="0"/>
        <w:jc w:val="center"/>
        <w:rPr>
          <w:rFonts w:ascii="Times New Roman" w:hAnsi="Times New Roman" w:cs="Times New Roman"/>
          <w:b/>
          <w:sz w:val="56"/>
          <w:szCs w:val="56"/>
        </w:rPr>
      </w:pPr>
      <w:r w:rsidRPr="00A314FC">
        <w:rPr>
          <w:rFonts w:ascii="Times New Roman" w:hAnsi="Times New Roman" w:cs="Times New Roman"/>
          <w:b/>
          <w:sz w:val="56"/>
          <w:szCs w:val="56"/>
        </w:rPr>
        <w:t>Clear Creek County Coroner’s Office</w:t>
      </w:r>
    </w:p>
    <w:p w:rsidR="00A314FC" w:rsidRPr="00E61CFD" w:rsidRDefault="00A314FC" w:rsidP="00A314FC">
      <w:pPr>
        <w:spacing w:after="0"/>
        <w:jc w:val="center"/>
        <w:rPr>
          <w:rFonts w:ascii="Times New Roman" w:hAnsi="Times New Roman" w:cs="Times New Roman"/>
          <w:b/>
          <w:sz w:val="40"/>
          <w:szCs w:val="40"/>
        </w:rPr>
      </w:pPr>
      <w:r w:rsidRPr="00E61CFD">
        <w:rPr>
          <w:rFonts w:ascii="Times New Roman" w:hAnsi="Times New Roman" w:cs="Times New Roman"/>
          <w:b/>
          <w:sz w:val="40"/>
          <w:szCs w:val="40"/>
        </w:rPr>
        <w:t>Chris Hegmann, Coroner</w:t>
      </w:r>
    </w:p>
    <w:p w:rsidR="00A314FC" w:rsidRDefault="00A314FC" w:rsidP="00A314FC">
      <w:pPr>
        <w:spacing w:after="0"/>
        <w:jc w:val="center"/>
        <w:rPr>
          <w:rFonts w:ascii="Times New Roman" w:hAnsi="Times New Roman" w:cs="Times New Roman"/>
          <w:sz w:val="52"/>
          <w:szCs w:val="52"/>
        </w:rPr>
      </w:pPr>
    </w:p>
    <w:p w:rsidR="00A314FC" w:rsidRPr="00E61CFD" w:rsidRDefault="00A314FC" w:rsidP="00A314FC">
      <w:pPr>
        <w:spacing w:after="0"/>
        <w:jc w:val="center"/>
        <w:rPr>
          <w:rFonts w:ascii="Times New Roman" w:hAnsi="Times New Roman" w:cs="Times New Roman"/>
          <w:b/>
          <w:sz w:val="96"/>
          <w:szCs w:val="96"/>
        </w:rPr>
      </w:pPr>
      <w:r w:rsidRPr="00E61CFD">
        <w:rPr>
          <w:rFonts w:ascii="Times New Roman" w:hAnsi="Times New Roman" w:cs="Times New Roman"/>
          <w:b/>
          <w:sz w:val="96"/>
          <w:szCs w:val="96"/>
        </w:rPr>
        <w:t>2018</w:t>
      </w:r>
    </w:p>
    <w:p w:rsidR="00A314FC" w:rsidRPr="00E61CFD" w:rsidRDefault="00A314FC" w:rsidP="00A314FC">
      <w:pPr>
        <w:spacing w:after="0"/>
        <w:jc w:val="center"/>
        <w:rPr>
          <w:rFonts w:ascii="Times New Roman" w:hAnsi="Times New Roman" w:cs="Times New Roman"/>
          <w:b/>
          <w:sz w:val="96"/>
          <w:szCs w:val="96"/>
        </w:rPr>
      </w:pPr>
      <w:r w:rsidRPr="00E61CFD">
        <w:rPr>
          <w:rFonts w:ascii="Times New Roman" w:hAnsi="Times New Roman" w:cs="Times New Roman"/>
          <w:b/>
          <w:sz w:val="96"/>
          <w:szCs w:val="96"/>
        </w:rPr>
        <w:t>Annual Report</w:t>
      </w:r>
    </w:p>
    <w:p w:rsidR="00A314FC" w:rsidRDefault="00A314FC" w:rsidP="00A314FC">
      <w:pPr>
        <w:spacing w:after="0"/>
        <w:jc w:val="center"/>
        <w:rPr>
          <w:rFonts w:ascii="Times New Roman" w:hAnsi="Times New Roman" w:cs="Times New Roman"/>
          <w:sz w:val="52"/>
          <w:szCs w:val="52"/>
        </w:rPr>
      </w:pPr>
    </w:p>
    <w:p w:rsidR="00A314FC" w:rsidRDefault="00A314FC" w:rsidP="00A314FC">
      <w:pPr>
        <w:spacing w:after="0"/>
        <w:jc w:val="center"/>
        <w:rPr>
          <w:rFonts w:ascii="Times New Roman" w:hAnsi="Times New Roman" w:cs="Times New Roman"/>
          <w:sz w:val="52"/>
          <w:szCs w:val="52"/>
        </w:rPr>
      </w:pPr>
    </w:p>
    <w:p w:rsidR="00A314FC" w:rsidRDefault="00A314FC" w:rsidP="00A314FC">
      <w:pPr>
        <w:spacing w:after="0"/>
        <w:jc w:val="center"/>
        <w:rPr>
          <w:rFonts w:ascii="Times New Roman" w:hAnsi="Times New Roman" w:cs="Times New Roman"/>
          <w:sz w:val="52"/>
          <w:szCs w:val="52"/>
        </w:rPr>
      </w:pPr>
      <w:r>
        <w:rPr>
          <w:rFonts w:ascii="Times New Roman" w:hAnsi="Times New Roman" w:cs="Times New Roman"/>
          <w:noProof/>
          <w:sz w:val="40"/>
          <w:szCs w:val="40"/>
        </w:rPr>
        <w:drawing>
          <wp:inline distT="0" distB="0" distL="0" distR="0" wp14:anchorId="03CF3F0F" wp14:editId="40B2DB52">
            <wp:extent cx="1800912" cy="1797311"/>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 se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4520" cy="1800912"/>
                    </a:xfrm>
                    <a:prstGeom prst="rect">
                      <a:avLst/>
                    </a:prstGeom>
                  </pic:spPr>
                </pic:pic>
              </a:graphicData>
            </a:graphic>
          </wp:inline>
        </w:drawing>
      </w:r>
    </w:p>
    <w:p w:rsidR="00A314FC" w:rsidRDefault="00A314FC" w:rsidP="00A314FC">
      <w:pPr>
        <w:spacing w:after="0"/>
        <w:jc w:val="center"/>
        <w:rPr>
          <w:rFonts w:ascii="Times New Roman" w:hAnsi="Times New Roman" w:cs="Times New Roman"/>
          <w:sz w:val="52"/>
          <w:szCs w:val="52"/>
        </w:rPr>
      </w:pPr>
    </w:p>
    <w:p w:rsidR="00A314FC" w:rsidRDefault="00A314FC" w:rsidP="00E61CFD">
      <w:pPr>
        <w:spacing w:after="0"/>
        <w:rPr>
          <w:rFonts w:ascii="Times New Roman" w:hAnsi="Times New Roman" w:cs="Times New Roman"/>
          <w:sz w:val="52"/>
          <w:szCs w:val="52"/>
        </w:rPr>
      </w:pPr>
    </w:p>
    <w:p w:rsidR="00A314FC" w:rsidRPr="0063730A" w:rsidRDefault="00A314FC" w:rsidP="0063730A">
      <w:pPr>
        <w:spacing w:after="0" w:line="240" w:lineRule="auto"/>
        <w:jc w:val="center"/>
        <w:rPr>
          <w:rFonts w:ascii="Times New Roman" w:hAnsi="Times New Roman" w:cs="Times New Roman"/>
          <w:sz w:val="32"/>
          <w:szCs w:val="32"/>
        </w:rPr>
      </w:pPr>
      <w:r w:rsidRPr="0063730A">
        <w:rPr>
          <w:rFonts w:ascii="Times New Roman" w:hAnsi="Times New Roman" w:cs="Times New Roman"/>
          <w:sz w:val="32"/>
          <w:szCs w:val="32"/>
        </w:rPr>
        <w:t>The mission of the Clear Creek County Coroner’s Office is t</w:t>
      </w:r>
      <w:r w:rsidRPr="00A314FC">
        <w:rPr>
          <w:rFonts w:ascii="Times New Roman" w:hAnsi="Times New Roman" w:cs="Times New Roman"/>
          <w:sz w:val="32"/>
          <w:szCs w:val="32"/>
        </w:rPr>
        <w:t>o protect the interests of deceased individuals and the citizens of Clear Creek County by conducting independent investigations of deaths occurring within our jurisdiction. We determine the cause and manner of death, the identity of the decedent and provide notification to the legal next of kin with compassion, professionalism, and integrity.</w:t>
      </w:r>
    </w:p>
    <w:p w:rsidR="0063730A" w:rsidRDefault="0063730A" w:rsidP="00A314FC">
      <w:pPr>
        <w:spacing w:after="0" w:line="240" w:lineRule="auto"/>
        <w:rPr>
          <w:rFonts w:ascii="Times New Roman" w:hAnsi="Times New Roman" w:cs="Times New Roman"/>
          <w:sz w:val="28"/>
          <w:szCs w:val="28"/>
        </w:rPr>
      </w:pPr>
    </w:p>
    <w:p w:rsidR="00E61CFD" w:rsidRDefault="00E61CFD" w:rsidP="00A314FC">
      <w:pPr>
        <w:spacing w:after="0" w:line="240" w:lineRule="auto"/>
        <w:rPr>
          <w:rFonts w:ascii="Times New Roman" w:hAnsi="Times New Roman" w:cs="Times New Roman"/>
          <w:sz w:val="28"/>
          <w:szCs w:val="28"/>
        </w:rPr>
      </w:pPr>
    </w:p>
    <w:p w:rsidR="00A314FC" w:rsidRPr="0063730A" w:rsidRDefault="00A314FC" w:rsidP="0063730A">
      <w:pPr>
        <w:spacing w:after="0" w:line="240" w:lineRule="auto"/>
        <w:jc w:val="center"/>
        <w:rPr>
          <w:rFonts w:ascii="Times New Roman" w:hAnsi="Times New Roman" w:cs="Times New Roman"/>
          <w:sz w:val="72"/>
          <w:szCs w:val="72"/>
          <w:u w:val="single"/>
        </w:rPr>
      </w:pPr>
      <w:r w:rsidRPr="0063730A">
        <w:rPr>
          <w:rFonts w:ascii="Times New Roman" w:hAnsi="Times New Roman" w:cs="Times New Roman"/>
          <w:sz w:val="72"/>
          <w:szCs w:val="72"/>
          <w:u w:val="single"/>
        </w:rPr>
        <w:t>Coroner Staff</w:t>
      </w:r>
    </w:p>
    <w:p w:rsidR="0063730A" w:rsidRPr="0063730A" w:rsidRDefault="0063730A" w:rsidP="0063730A">
      <w:pPr>
        <w:spacing w:after="0" w:line="240" w:lineRule="auto"/>
        <w:jc w:val="center"/>
        <w:rPr>
          <w:rFonts w:ascii="Times New Roman" w:hAnsi="Times New Roman" w:cs="Times New Roman"/>
          <w:sz w:val="56"/>
          <w:szCs w:val="56"/>
        </w:rPr>
      </w:pPr>
    </w:p>
    <w:p w:rsidR="0063730A" w:rsidRPr="0063730A" w:rsidRDefault="0063730A" w:rsidP="0063730A">
      <w:pPr>
        <w:spacing w:after="0" w:line="240" w:lineRule="auto"/>
        <w:jc w:val="center"/>
        <w:rPr>
          <w:rFonts w:ascii="Times New Roman" w:hAnsi="Times New Roman" w:cs="Times New Roman"/>
          <w:sz w:val="44"/>
          <w:szCs w:val="44"/>
        </w:rPr>
      </w:pPr>
      <w:r w:rsidRPr="0063730A">
        <w:rPr>
          <w:rFonts w:ascii="Times New Roman" w:hAnsi="Times New Roman" w:cs="Times New Roman"/>
          <w:sz w:val="44"/>
          <w:szCs w:val="44"/>
        </w:rPr>
        <w:t>Chris Hegmann</w:t>
      </w:r>
    </w:p>
    <w:p w:rsidR="00A314FC" w:rsidRDefault="00A314FC" w:rsidP="0063730A">
      <w:pPr>
        <w:spacing w:after="0" w:line="240" w:lineRule="auto"/>
        <w:jc w:val="center"/>
        <w:rPr>
          <w:rFonts w:ascii="Times New Roman" w:hAnsi="Times New Roman" w:cs="Times New Roman"/>
          <w:sz w:val="44"/>
          <w:szCs w:val="44"/>
        </w:rPr>
      </w:pPr>
      <w:r w:rsidRPr="0063730A">
        <w:rPr>
          <w:rFonts w:ascii="Times New Roman" w:hAnsi="Times New Roman" w:cs="Times New Roman"/>
          <w:sz w:val="44"/>
          <w:szCs w:val="44"/>
        </w:rPr>
        <w:t>Coroner</w:t>
      </w:r>
    </w:p>
    <w:p w:rsidR="0063730A" w:rsidRPr="0063730A" w:rsidRDefault="0063730A" w:rsidP="0063730A">
      <w:pPr>
        <w:spacing w:after="0" w:line="240" w:lineRule="auto"/>
        <w:jc w:val="center"/>
        <w:rPr>
          <w:rFonts w:ascii="Times New Roman" w:hAnsi="Times New Roman" w:cs="Times New Roman"/>
          <w:sz w:val="44"/>
          <w:szCs w:val="44"/>
        </w:rPr>
      </w:pPr>
    </w:p>
    <w:p w:rsidR="00A314FC" w:rsidRPr="0063730A" w:rsidRDefault="00A314FC" w:rsidP="0063730A">
      <w:pPr>
        <w:spacing w:after="0" w:line="240" w:lineRule="auto"/>
        <w:jc w:val="center"/>
        <w:rPr>
          <w:rFonts w:ascii="Times New Roman" w:hAnsi="Times New Roman" w:cs="Times New Roman"/>
          <w:sz w:val="44"/>
          <w:szCs w:val="44"/>
        </w:rPr>
      </w:pPr>
      <w:r w:rsidRPr="0063730A">
        <w:rPr>
          <w:rFonts w:ascii="Times New Roman" w:hAnsi="Times New Roman" w:cs="Times New Roman"/>
          <w:sz w:val="44"/>
          <w:szCs w:val="44"/>
        </w:rPr>
        <w:t>Harriet Hamilton</w:t>
      </w:r>
      <w:r w:rsidR="0063730A" w:rsidRPr="0063730A">
        <w:rPr>
          <w:rFonts w:ascii="Times New Roman" w:hAnsi="Times New Roman" w:cs="Times New Roman"/>
          <w:sz w:val="44"/>
          <w:szCs w:val="44"/>
        </w:rPr>
        <w:t>, RN</w:t>
      </w:r>
    </w:p>
    <w:p w:rsidR="0063730A" w:rsidRDefault="0063730A" w:rsidP="0063730A">
      <w:pPr>
        <w:spacing w:after="0" w:line="240" w:lineRule="auto"/>
        <w:jc w:val="center"/>
        <w:rPr>
          <w:rFonts w:ascii="Times New Roman" w:hAnsi="Times New Roman" w:cs="Times New Roman"/>
          <w:sz w:val="44"/>
          <w:szCs w:val="44"/>
        </w:rPr>
      </w:pPr>
      <w:r w:rsidRPr="0063730A">
        <w:rPr>
          <w:rFonts w:ascii="Times New Roman" w:hAnsi="Times New Roman" w:cs="Times New Roman"/>
          <w:sz w:val="44"/>
          <w:szCs w:val="44"/>
        </w:rPr>
        <w:t>Chief Deputy Coroner</w:t>
      </w:r>
    </w:p>
    <w:p w:rsidR="00276BCD" w:rsidRDefault="00276BCD" w:rsidP="0063730A">
      <w:pPr>
        <w:spacing w:after="0" w:line="240" w:lineRule="auto"/>
        <w:jc w:val="center"/>
        <w:rPr>
          <w:rFonts w:ascii="Times New Roman" w:hAnsi="Times New Roman" w:cs="Times New Roman"/>
          <w:sz w:val="44"/>
          <w:szCs w:val="44"/>
        </w:rPr>
      </w:pPr>
    </w:p>
    <w:p w:rsidR="00276BCD" w:rsidRDefault="00276BCD" w:rsidP="0063730A">
      <w:pPr>
        <w:spacing w:after="0" w:line="240" w:lineRule="auto"/>
        <w:jc w:val="center"/>
        <w:rPr>
          <w:rFonts w:ascii="Times New Roman" w:hAnsi="Times New Roman" w:cs="Times New Roman"/>
          <w:sz w:val="44"/>
          <w:szCs w:val="44"/>
        </w:rPr>
      </w:pPr>
      <w:r>
        <w:rPr>
          <w:rFonts w:ascii="Times New Roman" w:hAnsi="Times New Roman" w:cs="Times New Roman"/>
          <w:sz w:val="44"/>
          <w:szCs w:val="44"/>
        </w:rPr>
        <w:t>Carrie Blackwell</w:t>
      </w:r>
    </w:p>
    <w:p w:rsidR="00276BCD" w:rsidRDefault="00276BCD" w:rsidP="0063730A">
      <w:pPr>
        <w:spacing w:after="0" w:line="240" w:lineRule="auto"/>
        <w:jc w:val="center"/>
        <w:rPr>
          <w:rFonts w:ascii="Times New Roman" w:hAnsi="Times New Roman" w:cs="Times New Roman"/>
          <w:sz w:val="44"/>
          <w:szCs w:val="44"/>
        </w:rPr>
      </w:pPr>
      <w:r>
        <w:rPr>
          <w:rFonts w:ascii="Times New Roman" w:hAnsi="Times New Roman" w:cs="Times New Roman"/>
          <w:sz w:val="44"/>
          <w:szCs w:val="44"/>
        </w:rPr>
        <w:t>Deputy Coroner</w:t>
      </w:r>
    </w:p>
    <w:p w:rsidR="0063730A" w:rsidRPr="0063730A" w:rsidRDefault="0063730A" w:rsidP="0063730A">
      <w:pPr>
        <w:spacing w:after="0" w:line="240" w:lineRule="auto"/>
        <w:jc w:val="center"/>
        <w:rPr>
          <w:rFonts w:ascii="Times New Roman" w:hAnsi="Times New Roman" w:cs="Times New Roman"/>
          <w:sz w:val="44"/>
          <w:szCs w:val="44"/>
        </w:rPr>
      </w:pPr>
    </w:p>
    <w:p w:rsidR="0063730A" w:rsidRPr="0063730A" w:rsidRDefault="0063730A" w:rsidP="0063730A">
      <w:pPr>
        <w:spacing w:after="0" w:line="240" w:lineRule="auto"/>
        <w:jc w:val="center"/>
        <w:rPr>
          <w:rFonts w:ascii="Times New Roman" w:hAnsi="Times New Roman" w:cs="Times New Roman"/>
          <w:sz w:val="44"/>
          <w:szCs w:val="44"/>
        </w:rPr>
      </w:pPr>
      <w:r w:rsidRPr="0063730A">
        <w:rPr>
          <w:rFonts w:ascii="Times New Roman" w:hAnsi="Times New Roman" w:cs="Times New Roman"/>
          <w:sz w:val="44"/>
          <w:szCs w:val="44"/>
        </w:rPr>
        <w:t>Kristi Morrell</w:t>
      </w:r>
    </w:p>
    <w:p w:rsidR="0063730A" w:rsidRPr="0063730A" w:rsidRDefault="0063730A" w:rsidP="0063730A">
      <w:pPr>
        <w:spacing w:after="0" w:line="240" w:lineRule="auto"/>
        <w:jc w:val="center"/>
        <w:rPr>
          <w:rFonts w:ascii="Times New Roman" w:hAnsi="Times New Roman" w:cs="Times New Roman"/>
          <w:sz w:val="44"/>
          <w:szCs w:val="44"/>
        </w:rPr>
      </w:pPr>
      <w:r w:rsidRPr="0063730A">
        <w:rPr>
          <w:rFonts w:ascii="Times New Roman" w:hAnsi="Times New Roman" w:cs="Times New Roman"/>
          <w:sz w:val="44"/>
          <w:szCs w:val="44"/>
        </w:rPr>
        <w:t>Deputy Coroner</w:t>
      </w:r>
    </w:p>
    <w:p w:rsidR="00A314FC" w:rsidRPr="00A314FC" w:rsidRDefault="00A314FC" w:rsidP="00A314FC">
      <w:pPr>
        <w:spacing w:after="240" w:line="360" w:lineRule="auto"/>
        <w:rPr>
          <w:rFonts w:ascii="Times New Roman" w:hAnsi="Times New Roman" w:cs="Times New Roman"/>
          <w:sz w:val="28"/>
          <w:szCs w:val="28"/>
        </w:rPr>
      </w:pPr>
    </w:p>
    <w:p w:rsidR="00A314FC" w:rsidRDefault="00A314FC" w:rsidP="00A314FC">
      <w:pPr>
        <w:spacing w:after="0"/>
        <w:jc w:val="center"/>
        <w:rPr>
          <w:rFonts w:ascii="Times New Roman" w:hAnsi="Times New Roman" w:cs="Times New Roman"/>
          <w:sz w:val="52"/>
          <w:szCs w:val="52"/>
        </w:rPr>
      </w:pPr>
    </w:p>
    <w:p w:rsidR="0063730A" w:rsidRDefault="0063730A" w:rsidP="00A314FC">
      <w:pPr>
        <w:spacing w:after="0"/>
        <w:jc w:val="center"/>
        <w:rPr>
          <w:rFonts w:ascii="Times New Roman" w:hAnsi="Times New Roman" w:cs="Times New Roman"/>
          <w:sz w:val="52"/>
          <w:szCs w:val="52"/>
        </w:rPr>
      </w:pPr>
    </w:p>
    <w:p w:rsidR="0063730A" w:rsidRDefault="0063730A" w:rsidP="00A314FC">
      <w:pPr>
        <w:spacing w:after="0"/>
        <w:jc w:val="center"/>
        <w:rPr>
          <w:rFonts w:ascii="Times New Roman" w:hAnsi="Times New Roman" w:cs="Times New Roman"/>
          <w:sz w:val="52"/>
          <w:szCs w:val="52"/>
        </w:rPr>
      </w:pPr>
    </w:p>
    <w:p w:rsidR="0063730A" w:rsidRDefault="0063730A" w:rsidP="00A314FC">
      <w:pPr>
        <w:spacing w:after="0"/>
        <w:jc w:val="center"/>
        <w:rPr>
          <w:rFonts w:ascii="Times New Roman" w:hAnsi="Times New Roman" w:cs="Times New Roman"/>
          <w:sz w:val="52"/>
          <w:szCs w:val="52"/>
        </w:rPr>
      </w:pPr>
    </w:p>
    <w:p w:rsidR="0063730A" w:rsidRDefault="0063730A" w:rsidP="00A314FC">
      <w:pPr>
        <w:spacing w:after="0"/>
        <w:jc w:val="center"/>
        <w:rPr>
          <w:rFonts w:ascii="Times New Roman" w:hAnsi="Times New Roman" w:cs="Times New Roman"/>
          <w:sz w:val="52"/>
          <w:szCs w:val="52"/>
        </w:rPr>
      </w:pPr>
    </w:p>
    <w:p w:rsidR="0063730A" w:rsidRDefault="0063730A" w:rsidP="00A314FC">
      <w:pPr>
        <w:spacing w:after="0"/>
        <w:jc w:val="center"/>
        <w:rPr>
          <w:rFonts w:ascii="Times New Roman" w:hAnsi="Times New Roman" w:cs="Times New Roman"/>
          <w:sz w:val="52"/>
          <w:szCs w:val="52"/>
        </w:rPr>
      </w:pPr>
    </w:p>
    <w:p w:rsidR="0063730A" w:rsidRDefault="0063730A" w:rsidP="0063730A">
      <w:pPr>
        <w:spacing w:after="0"/>
        <w:rPr>
          <w:rFonts w:ascii="Times New Roman" w:hAnsi="Times New Roman" w:cs="Times New Roman"/>
          <w:sz w:val="32"/>
          <w:szCs w:val="32"/>
        </w:rPr>
      </w:pPr>
    </w:p>
    <w:p w:rsidR="0063730A" w:rsidRPr="0063730A" w:rsidRDefault="0063730A" w:rsidP="0063730A">
      <w:pPr>
        <w:spacing w:after="0"/>
        <w:rPr>
          <w:rFonts w:ascii="Times New Roman" w:hAnsi="Times New Roman" w:cs="Times New Roman"/>
          <w:sz w:val="32"/>
          <w:szCs w:val="32"/>
        </w:rPr>
      </w:pPr>
    </w:p>
    <w:p w:rsidR="0063730A" w:rsidRPr="00E61CFD" w:rsidRDefault="0063730A" w:rsidP="00A314FC">
      <w:pPr>
        <w:spacing w:after="0"/>
        <w:jc w:val="center"/>
        <w:rPr>
          <w:rFonts w:ascii="Times New Roman" w:hAnsi="Times New Roman" w:cs="Times New Roman"/>
          <w:sz w:val="36"/>
          <w:szCs w:val="36"/>
          <w:u w:val="single"/>
        </w:rPr>
      </w:pPr>
      <w:r w:rsidRPr="00E61CFD">
        <w:rPr>
          <w:rFonts w:ascii="Times New Roman" w:hAnsi="Times New Roman" w:cs="Times New Roman"/>
          <w:sz w:val="36"/>
          <w:szCs w:val="36"/>
          <w:u w:val="single"/>
        </w:rPr>
        <w:t>2018 Clear Creek County Deaths</w:t>
      </w:r>
    </w:p>
    <w:p w:rsidR="0063730A" w:rsidRDefault="0063730A" w:rsidP="00A314FC">
      <w:pPr>
        <w:spacing w:after="0"/>
        <w:jc w:val="center"/>
        <w:rPr>
          <w:rFonts w:ascii="Times New Roman" w:hAnsi="Times New Roman" w:cs="Times New Roman"/>
          <w:sz w:val="36"/>
          <w:szCs w:val="36"/>
        </w:rPr>
      </w:pPr>
    </w:p>
    <w:p w:rsidR="00E61CFD" w:rsidRPr="0063730A" w:rsidRDefault="00E61CFD" w:rsidP="00A314FC">
      <w:pPr>
        <w:spacing w:after="0"/>
        <w:jc w:val="center"/>
        <w:rPr>
          <w:rFonts w:ascii="Times New Roman" w:hAnsi="Times New Roman" w:cs="Times New Roman"/>
          <w:sz w:val="36"/>
          <w:szCs w:val="36"/>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Total Deaths:   65</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Gender:</w:t>
      </w:r>
    </w:p>
    <w:p w:rsidR="0063730A" w:rsidRPr="0063730A" w:rsidRDefault="0063730A" w:rsidP="0063730A">
      <w:pPr>
        <w:numPr>
          <w:ilvl w:val="0"/>
          <w:numId w:val="1"/>
        </w:numPr>
        <w:spacing w:after="0"/>
        <w:contextualSpacing/>
        <w:rPr>
          <w:rFonts w:ascii="Times New Roman" w:hAnsi="Times New Roman" w:cs="Times New Roman"/>
          <w:sz w:val="28"/>
          <w:szCs w:val="28"/>
        </w:rPr>
      </w:pPr>
      <w:r>
        <w:rPr>
          <w:rFonts w:ascii="Times New Roman" w:hAnsi="Times New Roman" w:cs="Times New Roman"/>
          <w:sz w:val="28"/>
          <w:szCs w:val="28"/>
        </w:rPr>
        <w:t>Male:  41</w:t>
      </w:r>
    </w:p>
    <w:p w:rsidR="0063730A" w:rsidRPr="0063730A" w:rsidRDefault="0063730A" w:rsidP="0063730A">
      <w:pPr>
        <w:numPr>
          <w:ilvl w:val="0"/>
          <w:numId w:val="1"/>
        </w:numPr>
        <w:spacing w:after="0"/>
        <w:contextualSpacing/>
        <w:rPr>
          <w:rFonts w:ascii="Times New Roman" w:hAnsi="Times New Roman" w:cs="Times New Roman"/>
          <w:sz w:val="28"/>
          <w:szCs w:val="28"/>
        </w:rPr>
      </w:pPr>
      <w:r>
        <w:rPr>
          <w:rFonts w:ascii="Times New Roman" w:hAnsi="Times New Roman" w:cs="Times New Roman"/>
          <w:sz w:val="28"/>
          <w:szCs w:val="28"/>
        </w:rPr>
        <w:t>Female:  24</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Manner:</w:t>
      </w:r>
    </w:p>
    <w:p w:rsidR="0063730A" w:rsidRPr="0063730A" w:rsidRDefault="0063730A" w:rsidP="0063730A">
      <w:pPr>
        <w:numPr>
          <w:ilvl w:val="0"/>
          <w:numId w:val="9"/>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Natural: 47</w:t>
      </w:r>
    </w:p>
    <w:p w:rsidR="0063730A" w:rsidRPr="0063730A" w:rsidRDefault="0063730A" w:rsidP="0063730A">
      <w:pPr>
        <w:numPr>
          <w:ilvl w:val="0"/>
          <w:numId w:val="9"/>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Accidental: 5</w:t>
      </w:r>
    </w:p>
    <w:p w:rsidR="0063730A" w:rsidRPr="0063730A" w:rsidRDefault="0063730A" w:rsidP="0063730A">
      <w:pPr>
        <w:numPr>
          <w:ilvl w:val="0"/>
          <w:numId w:val="9"/>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Suicide: 8</w:t>
      </w:r>
    </w:p>
    <w:p w:rsidR="0063730A" w:rsidRPr="0063730A" w:rsidRDefault="0063730A" w:rsidP="0063730A">
      <w:pPr>
        <w:numPr>
          <w:ilvl w:val="0"/>
          <w:numId w:val="9"/>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Homicide: 0</w:t>
      </w:r>
    </w:p>
    <w:p w:rsidR="0063730A" w:rsidRPr="0063730A" w:rsidRDefault="0063730A" w:rsidP="0063730A">
      <w:pPr>
        <w:numPr>
          <w:ilvl w:val="0"/>
          <w:numId w:val="9"/>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Pending final autopsy results: 5 (including 2 unidentified skulls)</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Natural causes:</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Cardiac: 19</w:t>
      </w:r>
    </w:p>
    <w:p w:rsidR="0063730A" w:rsidRPr="0063730A" w:rsidRDefault="0063730A" w:rsidP="0063730A">
      <w:pPr>
        <w:numPr>
          <w:ilvl w:val="0"/>
          <w:numId w:val="3"/>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Coronary artery disease: 12</w:t>
      </w:r>
    </w:p>
    <w:p w:rsidR="0063730A" w:rsidRPr="0063730A" w:rsidRDefault="0063730A" w:rsidP="0063730A">
      <w:pPr>
        <w:numPr>
          <w:ilvl w:val="0"/>
          <w:numId w:val="3"/>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Congestive heart failure: 4</w:t>
      </w:r>
    </w:p>
    <w:p w:rsidR="0063730A" w:rsidRPr="0063730A" w:rsidRDefault="0063730A" w:rsidP="0063730A">
      <w:pPr>
        <w:numPr>
          <w:ilvl w:val="0"/>
          <w:numId w:val="3"/>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Cardiomegaly: 1</w:t>
      </w:r>
    </w:p>
    <w:p w:rsidR="0063730A" w:rsidRPr="0063730A" w:rsidRDefault="0063730A" w:rsidP="0063730A">
      <w:pPr>
        <w:numPr>
          <w:ilvl w:val="0"/>
          <w:numId w:val="3"/>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Cardiomyopathy: 1</w:t>
      </w:r>
    </w:p>
    <w:p w:rsidR="0063730A" w:rsidRPr="0063730A" w:rsidRDefault="0063730A" w:rsidP="0063730A">
      <w:pPr>
        <w:numPr>
          <w:ilvl w:val="0"/>
          <w:numId w:val="3"/>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Left ventricular dysfunction: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Cancer: 9 (all in hospice)</w:t>
      </w:r>
    </w:p>
    <w:p w:rsidR="0063730A" w:rsidRPr="0063730A" w:rsidRDefault="0063730A" w:rsidP="0063730A">
      <w:pPr>
        <w:numPr>
          <w:ilvl w:val="0"/>
          <w:numId w:val="10"/>
        </w:numPr>
        <w:spacing w:after="0"/>
        <w:ind w:left="1080"/>
        <w:contextualSpacing/>
        <w:rPr>
          <w:rFonts w:ascii="Times New Roman" w:hAnsi="Times New Roman" w:cs="Times New Roman"/>
          <w:sz w:val="28"/>
          <w:szCs w:val="28"/>
        </w:rPr>
      </w:pPr>
      <w:r w:rsidRPr="0063730A">
        <w:rPr>
          <w:rFonts w:ascii="Times New Roman" w:hAnsi="Times New Roman" w:cs="Times New Roman"/>
          <w:sz w:val="28"/>
          <w:szCs w:val="28"/>
        </w:rPr>
        <w:t>Lymphoma/leukemia: 3</w:t>
      </w:r>
    </w:p>
    <w:p w:rsidR="0063730A" w:rsidRPr="0063730A" w:rsidRDefault="0063730A" w:rsidP="0063730A">
      <w:pPr>
        <w:numPr>
          <w:ilvl w:val="0"/>
          <w:numId w:val="10"/>
        </w:numPr>
        <w:spacing w:after="0"/>
        <w:ind w:left="1080"/>
        <w:contextualSpacing/>
        <w:rPr>
          <w:rFonts w:ascii="Times New Roman" w:hAnsi="Times New Roman" w:cs="Times New Roman"/>
          <w:sz w:val="28"/>
          <w:szCs w:val="28"/>
        </w:rPr>
      </w:pPr>
      <w:r w:rsidRPr="0063730A">
        <w:rPr>
          <w:rFonts w:ascii="Times New Roman" w:hAnsi="Times New Roman" w:cs="Times New Roman"/>
          <w:sz w:val="28"/>
          <w:szCs w:val="28"/>
        </w:rPr>
        <w:t>Ovarian: 1</w:t>
      </w:r>
    </w:p>
    <w:p w:rsidR="0063730A" w:rsidRPr="0063730A" w:rsidRDefault="0063730A" w:rsidP="0063730A">
      <w:pPr>
        <w:numPr>
          <w:ilvl w:val="0"/>
          <w:numId w:val="10"/>
        </w:numPr>
        <w:spacing w:after="0"/>
        <w:ind w:left="1080"/>
        <w:contextualSpacing/>
        <w:rPr>
          <w:rFonts w:ascii="Times New Roman" w:hAnsi="Times New Roman" w:cs="Times New Roman"/>
          <w:sz w:val="28"/>
          <w:szCs w:val="28"/>
        </w:rPr>
      </w:pPr>
      <w:r w:rsidRPr="0063730A">
        <w:rPr>
          <w:rFonts w:ascii="Times New Roman" w:hAnsi="Times New Roman" w:cs="Times New Roman"/>
          <w:sz w:val="28"/>
          <w:szCs w:val="28"/>
        </w:rPr>
        <w:t>Lung: 1</w:t>
      </w:r>
    </w:p>
    <w:p w:rsidR="0063730A" w:rsidRPr="0063730A" w:rsidRDefault="0063730A" w:rsidP="0063730A">
      <w:pPr>
        <w:numPr>
          <w:ilvl w:val="0"/>
          <w:numId w:val="10"/>
        </w:numPr>
        <w:spacing w:after="0"/>
        <w:ind w:left="1080"/>
        <w:contextualSpacing/>
        <w:rPr>
          <w:rFonts w:ascii="Times New Roman" w:hAnsi="Times New Roman" w:cs="Times New Roman"/>
          <w:sz w:val="28"/>
          <w:szCs w:val="28"/>
        </w:rPr>
      </w:pPr>
      <w:r w:rsidRPr="0063730A">
        <w:rPr>
          <w:rFonts w:ascii="Times New Roman" w:hAnsi="Times New Roman" w:cs="Times New Roman"/>
          <w:sz w:val="28"/>
          <w:szCs w:val="28"/>
        </w:rPr>
        <w:t>Liver: 2</w:t>
      </w:r>
    </w:p>
    <w:p w:rsidR="0063730A" w:rsidRPr="0063730A" w:rsidRDefault="0063730A" w:rsidP="0063730A">
      <w:pPr>
        <w:numPr>
          <w:ilvl w:val="0"/>
          <w:numId w:val="10"/>
        </w:numPr>
        <w:spacing w:after="0"/>
        <w:ind w:left="1080"/>
        <w:contextualSpacing/>
        <w:rPr>
          <w:rFonts w:ascii="Times New Roman" w:hAnsi="Times New Roman" w:cs="Times New Roman"/>
          <w:sz w:val="28"/>
          <w:szCs w:val="28"/>
        </w:rPr>
      </w:pPr>
      <w:r w:rsidRPr="0063730A">
        <w:rPr>
          <w:rFonts w:ascii="Times New Roman" w:hAnsi="Times New Roman" w:cs="Times New Roman"/>
          <w:sz w:val="28"/>
          <w:szCs w:val="28"/>
        </w:rPr>
        <w:t>Brain: 2</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Chronic lung disease: 8</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Chronic liver disease: 2</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Pulmonary embolism: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lastRenderedPageBreak/>
        <w:t>ALS: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Parkinson’s: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Alzheimer’s: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Splenic/renal infarct: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Pneumonia: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Complications of hypertension and  diabetes: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Respiratory failure due to advanced age: 1</w:t>
      </w:r>
    </w:p>
    <w:p w:rsidR="0063730A" w:rsidRPr="0063730A" w:rsidRDefault="0063730A" w:rsidP="0063730A">
      <w:pPr>
        <w:numPr>
          <w:ilvl w:val="0"/>
          <w:numId w:val="2"/>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Pending final autopsy results: 1</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Suicide:</w:t>
      </w:r>
    </w:p>
    <w:p w:rsidR="0063730A" w:rsidRPr="0063730A" w:rsidRDefault="00E61CFD" w:rsidP="0063730A">
      <w:pPr>
        <w:numPr>
          <w:ilvl w:val="0"/>
          <w:numId w:val="4"/>
        </w:numPr>
        <w:spacing w:after="0"/>
        <w:contextualSpacing/>
        <w:rPr>
          <w:rFonts w:ascii="Times New Roman" w:hAnsi="Times New Roman" w:cs="Times New Roman"/>
          <w:sz w:val="28"/>
          <w:szCs w:val="28"/>
        </w:rPr>
      </w:pPr>
      <w:r>
        <w:rPr>
          <w:rFonts w:ascii="Times New Roman" w:hAnsi="Times New Roman" w:cs="Times New Roman"/>
          <w:sz w:val="28"/>
          <w:szCs w:val="28"/>
        </w:rPr>
        <w:t>Gunshot wound</w:t>
      </w:r>
      <w:r w:rsidR="0063730A" w:rsidRPr="0063730A">
        <w:rPr>
          <w:rFonts w:ascii="Times New Roman" w:hAnsi="Times New Roman" w:cs="Times New Roman"/>
          <w:sz w:val="28"/>
          <w:szCs w:val="28"/>
        </w:rPr>
        <w:t>: 5</w:t>
      </w:r>
    </w:p>
    <w:p w:rsidR="0063730A" w:rsidRPr="0063730A" w:rsidRDefault="0063730A" w:rsidP="0063730A">
      <w:pPr>
        <w:numPr>
          <w:ilvl w:val="0"/>
          <w:numId w:val="4"/>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Hanging: 2</w:t>
      </w:r>
    </w:p>
    <w:p w:rsidR="0063730A" w:rsidRPr="0063730A" w:rsidRDefault="00E61CFD" w:rsidP="0063730A">
      <w:pPr>
        <w:numPr>
          <w:ilvl w:val="0"/>
          <w:numId w:val="4"/>
        </w:numPr>
        <w:spacing w:after="0"/>
        <w:contextualSpacing/>
        <w:rPr>
          <w:rFonts w:ascii="Times New Roman" w:hAnsi="Times New Roman" w:cs="Times New Roman"/>
          <w:sz w:val="28"/>
          <w:szCs w:val="28"/>
        </w:rPr>
      </w:pPr>
      <w:r>
        <w:rPr>
          <w:rFonts w:ascii="Times New Roman" w:hAnsi="Times New Roman" w:cs="Times New Roman"/>
          <w:sz w:val="28"/>
          <w:szCs w:val="28"/>
        </w:rPr>
        <w:t>Motor vehicle crash</w:t>
      </w:r>
      <w:r w:rsidR="0063730A" w:rsidRPr="0063730A">
        <w:rPr>
          <w:rFonts w:ascii="Times New Roman" w:hAnsi="Times New Roman" w:cs="Times New Roman"/>
          <w:sz w:val="28"/>
          <w:szCs w:val="28"/>
        </w:rPr>
        <w:t>: 1</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 xml:space="preserve">Accidental: </w:t>
      </w:r>
    </w:p>
    <w:p w:rsidR="0063730A" w:rsidRPr="0063730A" w:rsidRDefault="00E61CFD" w:rsidP="0063730A">
      <w:pPr>
        <w:numPr>
          <w:ilvl w:val="0"/>
          <w:numId w:val="5"/>
        </w:numPr>
        <w:spacing w:after="0"/>
        <w:contextualSpacing/>
        <w:rPr>
          <w:rFonts w:ascii="Times New Roman" w:hAnsi="Times New Roman" w:cs="Times New Roman"/>
          <w:sz w:val="28"/>
          <w:szCs w:val="28"/>
        </w:rPr>
      </w:pPr>
      <w:r>
        <w:rPr>
          <w:rFonts w:ascii="Times New Roman" w:hAnsi="Times New Roman" w:cs="Times New Roman"/>
          <w:sz w:val="28"/>
          <w:szCs w:val="28"/>
        </w:rPr>
        <w:t>Motor vehicle crash, blunt force trauma</w:t>
      </w:r>
      <w:r w:rsidR="0063730A" w:rsidRPr="0063730A">
        <w:rPr>
          <w:rFonts w:ascii="Times New Roman" w:hAnsi="Times New Roman" w:cs="Times New Roman"/>
          <w:sz w:val="28"/>
          <w:szCs w:val="28"/>
        </w:rPr>
        <w:t>: 2</w:t>
      </w:r>
    </w:p>
    <w:p w:rsidR="0063730A" w:rsidRPr="0063730A" w:rsidRDefault="00E61CFD" w:rsidP="0063730A">
      <w:pPr>
        <w:numPr>
          <w:ilvl w:val="0"/>
          <w:numId w:val="5"/>
        </w:numPr>
        <w:spacing w:after="0"/>
        <w:contextualSpacing/>
        <w:rPr>
          <w:rFonts w:ascii="Times New Roman" w:hAnsi="Times New Roman" w:cs="Times New Roman"/>
          <w:sz w:val="28"/>
          <w:szCs w:val="28"/>
        </w:rPr>
      </w:pPr>
      <w:r>
        <w:rPr>
          <w:rFonts w:ascii="Times New Roman" w:hAnsi="Times New Roman" w:cs="Times New Roman"/>
          <w:sz w:val="28"/>
          <w:szCs w:val="28"/>
        </w:rPr>
        <w:t>Rafting, blunt force trauma</w:t>
      </w:r>
      <w:r w:rsidR="0063730A" w:rsidRPr="0063730A">
        <w:rPr>
          <w:rFonts w:ascii="Times New Roman" w:hAnsi="Times New Roman" w:cs="Times New Roman"/>
          <w:sz w:val="28"/>
          <w:szCs w:val="28"/>
        </w:rPr>
        <w:t>: 1</w:t>
      </w:r>
    </w:p>
    <w:p w:rsidR="0063730A" w:rsidRPr="0063730A" w:rsidRDefault="0063730A" w:rsidP="0063730A">
      <w:pPr>
        <w:numPr>
          <w:ilvl w:val="0"/>
          <w:numId w:val="5"/>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Drowning: 1</w:t>
      </w:r>
    </w:p>
    <w:p w:rsidR="0063730A" w:rsidRPr="0063730A" w:rsidRDefault="0063730A" w:rsidP="0063730A">
      <w:pPr>
        <w:numPr>
          <w:ilvl w:val="0"/>
          <w:numId w:val="5"/>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Fall</w:t>
      </w:r>
      <w:r w:rsidR="00E61CFD">
        <w:rPr>
          <w:rFonts w:ascii="Times New Roman" w:hAnsi="Times New Roman" w:cs="Times New Roman"/>
          <w:sz w:val="28"/>
          <w:szCs w:val="28"/>
        </w:rPr>
        <w:t>, blunt force trauma</w:t>
      </w:r>
      <w:r w:rsidRPr="0063730A">
        <w:rPr>
          <w:rFonts w:ascii="Times New Roman" w:hAnsi="Times New Roman" w:cs="Times New Roman"/>
          <w:sz w:val="28"/>
          <w:szCs w:val="28"/>
        </w:rPr>
        <w:t>: 1</w:t>
      </w:r>
    </w:p>
    <w:p w:rsidR="0063730A" w:rsidRPr="0063730A" w:rsidRDefault="0063730A" w:rsidP="0063730A">
      <w:pPr>
        <w:spacing w:after="0"/>
        <w:rPr>
          <w:rFonts w:ascii="Times New Roman" w:hAnsi="Times New Roman" w:cs="Times New Roman"/>
          <w:sz w:val="28"/>
          <w:szCs w:val="28"/>
        </w:rPr>
      </w:pPr>
    </w:p>
    <w:p w:rsid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Autopsies: 18</w:t>
      </w:r>
    </w:p>
    <w:p w:rsid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Hospice: 19</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Deaths by month:</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Jan: 2</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Feb: 4</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Mar: 7</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Apr: 5</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May: 3</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Jun:  8</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Jul:  7</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Aug:  7</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lastRenderedPageBreak/>
        <w:t>Sep:  8</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Oct:  4</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Nov:  4</w:t>
      </w:r>
    </w:p>
    <w:p w:rsidR="0063730A" w:rsidRPr="0063730A" w:rsidRDefault="0063730A" w:rsidP="0063730A">
      <w:pPr>
        <w:numPr>
          <w:ilvl w:val="0"/>
          <w:numId w:val="6"/>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Dec:  6</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Deaths by age:</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0-20: 1</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21-30: 3</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31-40:  3</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41-50: 7</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51-60:8</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61-70:</w:t>
      </w:r>
      <w:r w:rsidR="00E61CFD">
        <w:rPr>
          <w:rFonts w:ascii="Times New Roman" w:hAnsi="Times New Roman" w:cs="Times New Roman"/>
          <w:sz w:val="28"/>
          <w:szCs w:val="28"/>
        </w:rPr>
        <w:t xml:space="preserve"> 19</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71-80:  14</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81-90: 8</w:t>
      </w:r>
    </w:p>
    <w:p w:rsidR="0063730A" w:rsidRPr="0063730A" w:rsidRDefault="0063730A" w:rsidP="0063730A">
      <w:pPr>
        <w:numPr>
          <w:ilvl w:val="0"/>
          <w:numId w:val="7"/>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91+ 0</w:t>
      </w:r>
    </w:p>
    <w:p w:rsidR="0063730A" w:rsidRPr="0063730A" w:rsidRDefault="00E61CFD" w:rsidP="0063730A">
      <w:pPr>
        <w:numPr>
          <w:ilvl w:val="0"/>
          <w:numId w:val="7"/>
        </w:numPr>
        <w:spacing w:after="0"/>
        <w:contextualSpacing/>
        <w:rPr>
          <w:rFonts w:ascii="Times New Roman" w:hAnsi="Times New Roman" w:cs="Times New Roman"/>
          <w:sz w:val="28"/>
          <w:szCs w:val="28"/>
        </w:rPr>
      </w:pPr>
      <w:r>
        <w:rPr>
          <w:rFonts w:ascii="Times New Roman" w:hAnsi="Times New Roman" w:cs="Times New Roman"/>
          <w:sz w:val="28"/>
          <w:szCs w:val="28"/>
        </w:rPr>
        <w:t>?:  2 (unidentified skulls)</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Jurisdiction:</w:t>
      </w:r>
    </w:p>
    <w:p w:rsidR="0063730A" w:rsidRPr="0063730A" w:rsidRDefault="0063730A" w:rsidP="0063730A">
      <w:pPr>
        <w:numPr>
          <w:ilvl w:val="0"/>
          <w:numId w:val="8"/>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Idaho Springs: 19</w:t>
      </w:r>
    </w:p>
    <w:p w:rsidR="0063730A" w:rsidRPr="0063730A" w:rsidRDefault="0063730A" w:rsidP="0063730A">
      <w:pPr>
        <w:numPr>
          <w:ilvl w:val="0"/>
          <w:numId w:val="8"/>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Georgetown: 6</w:t>
      </w:r>
    </w:p>
    <w:p w:rsidR="0063730A" w:rsidRPr="0063730A" w:rsidRDefault="0063730A" w:rsidP="0063730A">
      <w:pPr>
        <w:numPr>
          <w:ilvl w:val="0"/>
          <w:numId w:val="8"/>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Empire: 8</w:t>
      </w:r>
    </w:p>
    <w:p w:rsidR="0063730A" w:rsidRPr="0063730A" w:rsidRDefault="0063730A" w:rsidP="0063730A">
      <w:pPr>
        <w:numPr>
          <w:ilvl w:val="0"/>
          <w:numId w:val="8"/>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Evergreen: 11</w:t>
      </w:r>
    </w:p>
    <w:p w:rsidR="0063730A" w:rsidRPr="0063730A" w:rsidRDefault="0063730A" w:rsidP="0063730A">
      <w:pPr>
        <w:numPr>
          <w:ilvl w:val="0"/>
          <w:numId w:val="8"/>
        </w:numPr>
        <w:spacing w:after="0"/>
        <w:contextualSpacing/>
        <w:rPr>
          <w:rFonts w:ascii="Times New Roman" w:hAnsi="Times New Roman" w:cs="Times New Roman"/>
          <w:sz w:val="28"/>
          <w:szCs w:val="28"/>
        </w:rPr>
      </w:pPr>
      <w:proofErr w:type="spellStart"/>
      <w:r w:rsidRPr="0063730A">
        <w:rPr>
          <w:rFonts w:ascii="Times New Roman" w:hAnsi="Times New Roman" w:cs="Times New Roman"/>
          <w:sz w:val="28"/>
          <w:szCs w:val="28"/>
        </w:rPr>
        <w:t>Unincorp</w:t>
      </w:r>
      <w:proofErr w:type="spellEnd"/>
      <w:r w:rsidRPr="0063730A">
        <w:rPr>
          <w:rFonts w:ascii="Times New Roman" w:hAnsi="Times New Roman" w:cs="Times New Roman"/>
          <w:sz w:val="28"/>
          <w:szCs w:val="28"/>
        </w:rPr>
        <w:t xml:space="preserve"> CCC 10:</w:t>
      </w:r>
    </w:p>
    <w:p w:rsidR="0063730A" w:rsidRPr="0063730A" w:rsidRDefault="0063730A" w:rsidP="0063730A">
      <w:pPr>
        <w:numPr>
          <w:ilvl w:val="0"/>
          <w:numId w:val="8"/>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Silver Plume: 2</w:t>
      </w:r>
    </w:p>
    <w:p w:rsidR="0063730A" w:rsidRPr="0063730A" w:rsidRDefault="0063730A" w:rsidP="0063730A">
      <w:pPr>
        <w:numPr>
          <w:ilvl w:val="0"/>
          <w:numId w:val="8"/>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Lawson: 3</w:t>
      </w:r>
    </w:p>
    <w:p w:rsidR="0063730A" w:rsidRPr="0063730A" w:rsidRDefault="0063730A" w:rsidP="0063730A">
      <w:pPr>
        <w:numPr>
          <w:ilvl w:val="0"/>
          <w:numId w:val="8"/>
        </w:numPr>
        <w:spacing w:after="0"/>
        <w:contextualSpacing/>
        <w:rPr>
          <w:rFonts w:ascii="Times New Roman" w:hAnsi="Times New Roman" w:cs="Times New Roman"/>
          <w:sz w:val="28"/>
          <w:szCs w:val="28"/>
        </w:rPr>
      </w:pPr>
      <w:r w:rsidRPr="0063730A">
        <w:rPr>
          <w:rFonts w:ascii="Times New Roman" w:hAnsi="Times New Roman" w:cs="Times New Roman"/>
          <w:sz w:val="28"/>
          <w:szCs w:val="28"/>
        </w:rPr>
        <w:t>Transfer from outside county: 6</w:t>
      </w:r>
    </w:p>
    <w:p w:rsidR="0063730A" w:rsidRPr="0063730A" w:rsidRDefault="0063730A" w:rsidP="0063730A">
      <w:pPr>
        <w:spacing w:after="0"/>
        <w:rPr>
          <w:rFonts w:ascii="Times New Roman" w:hAnsi="Times New Roman" w:cs="Times New Roman"/>
          <w:sz w:val="28"/>
          <w:szCs w:val="28"/>
        </w:rPr>
      </w:pP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Local: 47</w:t>
      </w:r>
    </w:p>
    <w:p w:rsidR="0063730A" w:rsidRPr="0063730A" w:rsidRDefault="0063730A" w:rsidP="0063730A">
      <w:pPr>
        <w:spacing w:after="0"/>
        <w:rPr>
          <w:rFonts w:ascii="Times New Roman" w:hAnsi="Times New Roman" w:cs="Times New Roman"/>
          <w:sz w:val="28"/>
          <w:szCs w:val="28"/>
        </w:rPr>
      </w:pPr>
      <w:r w:rsidRPr="0063730A">
        <w:rPr>
          <w:rFonts w:ascii="Times New Roman" w:hAnsi="Times New Roman" w:cs="Times New Roman"/>
          <w:sz w:val="28"/>
          <w:szCs w:val="28"/>
        </w:rPr>
        <w:t>Visitor:  16</w:t>
      </w:r>
    </w:p>
    <w:p w:rsidR="0063730A" w:rsidRPr="0063730A" w:rsidRDefault="00E61CFD" w:rsidP="0063730A">
      <w:pPr>
        <w:spacing w:after="0"/>
        <w:rPr>
          <w:rFonts w:ascii="Times New Roman" w:hAnsi="Times New Roman" w:cs="Times New Roman"/>
          <w:sz w:val="28"/>
          <w:szCs w:val="28"/>
        </w:rPr>
      </w:pPr>
      <w:r>
        <w:rPr>
          <w:rFonts w:ascii="Times New Roman" w:hAnsi="Times New Roman" w:cs="Times New Roman"/>
          <w:sz w:val="28"/>
          <w:szCs w:val="28"/>
        </w:rPr>
        <w:t>Unknown</w:t>
      </w:r>
      <w:r w:rsidR="0063730A" w:rsidRPr="0063730A">
        <w:rPr>
          <w:rFonts w:ascii="Times New Roman" w:hAnsi="Times New Roman" w:cs="Times New Roman"/>
          <w:sz w:val="28"/>
          <w:szCs w:val="28"/>
        </w:rPr>
        <w:t>: 2 (unidentified skulls)</w:t>
      </w:r>
    </w:p>
    <w:p w:rsidR="0063730A" w:rsidRDefault="0063730A" w:rsidP="00A314FC">
      <w:pPr>
        <w:spacing w:after="0"/>
        <w:jc w:val="center"/>
        <w:rPr>
          <w:rFonts w:ascii="Times New Roman" w:hAnsi="Times New Roman" w:cs="Times New Roman"/>
          <w:sz w:val="28"/>
          <w:szCs w:val="28"/>
        </w:rPr>
      </w:pPr>
    </w:p>
    <w:p w:rsidR="00276BCD" w:rsidRDefault="00276BCD" w:rsidP="00A314FC">
      <w:pPr>
        <w:spacing w:after="0"/>
        <w:jc w:val="center"/>
        <w:rPr>
          <w:rFonts w:ascii="Times New Roman" w:hAnsi="Times New Roman" w:cs="Times New Roman"/>
          <w:sz w:val="28"/>
          <w:szCs w:val="28"/>
        </w:rPr>
      </w:pPr>
    </w:p>
    <w:p w:rsidR="00276BCD" w:rsidRDefault="00276BCD" w:rsidP="00A314FC">
      <w:pPr>
        <w:spacing w:after="0"/>
        <w:jc w:val="center"/>
        <w:rPr>
          <w:rFonts w:ascii="Times New Roman" w:hAnsi="Times New Roman" w:cs="Times New Roman"/>
          <w:sz w:val="28"/>
          <w:szCs w:val="28"/>
        </w:rPr>
      </w:pPr>
    </w:p>
    <w:p w:rsidR="00276BCD" w:rsidRPr="00642503" w:rsidRDefault="00276BCD" w:rsidP="00642503">
      <w:pPr>
        <w:spacing w:after="0"/>
        <w:jc w:val="center"/>
        <w:rPr>
          <w:rFonts w:ascii="Times New Roman" w:hAnsi="Times New Roman" w:cs="Times New Roman"/>
          <w:sz w:val="36"/>
          <w:szCs w:val="36"/>
        </w:rPr>
      </w:pPr>
      <w:r w:rsidRPr="00642503">
        <w:rPr>
          <w:rFonts w:ascii="Times New Roman" w:hAnsi="Times New Roman" w:cs="Times New Roman"/>
          <w:sz w:val="36"/>
          <w:szCs w:val="36"/>
        </w:rPr>
        <w:lastRenderedPageBreak/>
        <w:t>Trends and Observations</w:t>
      </w:r>
    </w:p>
    <w:p w:rsidR="00276BCD" w:rsidRDefault="00276BCD" w:rsidP="00276BCD">
      <w:pPr>
        <w:spacing w:after="0"/>
        <w:rPr>
          <w:rFonts w:ascii="Times New Roman" w:hAnsi="Times New Roman" w:cs="Times New Roman"/>
          <w:sz w:val="28"/>
          <w:szCs w:val="28"/>
        </w:rPr>
      </w:pPr>
    </w:p>
    <w:p w:rsidR="00276BCD" w:rsidRDefault="00276BCD" w:rsidP="00276BCD">
      <w:pPr>
        <w:spacing w:after="0"/>
        <w:rPr>
          <w:rFonts w:ascii="Times New Roman" w:hAnsi="Times New Roman" w:cs="Times New Roman"/>
          <w:sz w:val="28"/>
          <w:szCs w:val="28"/>
        </w:rPr>
      </w:pPr>
      <w:r>
        <w:rPr>
          <w:rFonts w:ascii="Times New Roman" w:hAnsi="Times New Roman" w:cs="Times New Roman"/>
          <w:sz w:val="28"/>
          <w:szCs w:val="28"/>
        </w:rPr>
        <w:t>2018 was most remarkable for the increase in the number of deaths in the county. The total of 65 deaths was a record to date, with an increase of more than 50% over the 2017 total of 42.</w:t>
      </w:r>
    </w:p>
    <w:p w:rsidR="00276BCD" w:rsidRDefault="00276BCD" w:rsidP="00276BCD">
      <w:pPr>
        <w:spacing w:after="0"/>
        <w:rPr>
          <w:rFonts w:ascii="Times New Roman" w:hAnsi="Times New Roman" w:cs="Times New Roman"/>
          <w:sz w:val="28"/>
          <w:szCs w:val="28"/>
        </w:rPr>
      </w:pPr>
    </w:p>
    <w:p w:rsidR="00276BCD" w:rsidRDefault="00276BCD" w:rsidP="00276BCD">
      <w:pPr>
        <w:spacing w:after="0"/>
        <w:rPr>
          <w:rFonts w:ascii="Times New Roman" w:hAnsi="Times New Roman" w:cs="Times New Roman"/>
          <w:sz w:val="28"/>
          <w:szCs w:val="28"/>
        </w:rPr>
      </w:pPr>
      <w:r>
        <w:rPr>
          <w:rFonts w:ascii="Times New Roman" w:hAnsi="Times New Roman" w:cs="Times New Roman"/>
          <w:sz w:val="28"/>
          <w:szCs w:val="28"/>
        </w:rPr>
        <w:t xml:space="preserve">Heart disease continued to be the disease entity accounting for the greatest number of natural deaths (19 out of 47 in 2018, 13 out of 29 total natural deaths in 2017). The increase in chronic lung disease as a principle cause of death, however, is worthy of note (0 in 2017, 8 in 2018). </w:t>
      </w:r>
    </w:p>
    <w:p w:rsidR="00276BCD" w:rsidRDefault="00276BCD" w:rsidP="00276BCD">
      <w:pPr>
        <w:spacing w:after="0"/>
        <w:rPr>
          <w:rFonts w:ascii="Times New Roman" w:hAnsi="Times New Roman" w:cs="Times New Roman"/>
          <w:sz w:val="28"/>
          <w:szCs w:val="28"/>
        </w:rPr>
      </w:pPr>
    </w:p>
    <w:p w:rsidR="00276BCD" w:rsidRDefault="00276BCD" w:rsidP="00276BCD">
      <w:pPr>
        <w:spacing w:after="0"/>
        <w:rPr>
          <w:rFonts w:ascii="Times New Roman" w:hAnsi="Times New Roman" w:cs="Times New Roman"/>
          <w:sz w:val="28"/>
          <w:szCs w:val="28"/>
        </w:rPr>
      </w:pPr>
      <w:r>
        <w:rPr>
          <w:rFonts w:ascii="Times New Roman" w:hAnsi="Times New Roman" w:cs="Times New Roman"/>
          <w:sz w:val="28"/>
          <w:szCs w:val="28"/>
        </w:rPr>
        <w:t xml:space="preserve">The number of suicides doubled from 4 in 2017 to 8 in 2018, with the number of visitors coming to the county to kill </w:t>
      </w:r>
      <w:proofErr w:type="gramStart"/>
      <w:r>
        <w:rPr>
          <w:rFonts w:ascii="Times New Roman" w:hAnsi="Times New Roman" w:cs="Times New Roman"/>
          <w:sz w:val="28"/>
          <w:szCs w:val="28"/>
        </w:rPr>
        <w:t>themselves</w:t>
      </w:r>
      <w:proofErr w:type="gramEnd"/>
      <w:r>
        <w:rPr>
          <w:rFonts w:ascii="Times New Roman" w:hAnsi="Times New Roman" w:cs="Times New Roman"/>
          <w:sz w:val="28"/>
          <w:szCs w:val="28"/>
        </w:rPr>
        <w:t xml:space="preserve"> staying stable at 3. Accidental deaths decreased from 8 </w:t>
      </w:r>
      <w:r w:rsidR="00642503">
        <w:rPr>
          <w:rFonts w:ascii="Times New Roman" w:hAnsi="Times New Roman" w:cs="Times New Roman"/>
          <w:sz w:val="28"/>
          <w:szCs w:val="28"/>
        </w:rPr>
        <w:t>in 2017 to 5 in 2018, with ski</w:t>
      </w:r>
      <w:r>
        <w:rPr>
          <w:rFonts w:ascii="Times New Roman" w:hAnsi="Times New Roman" w:cs="Times New Roman"/>
          <w:sz w:val="28"/>
          <w:szCs w:val="28"/>
        </w:rPr>
        <w:t>-area deaths decreasing from 4 to 0. In 2018</w:t>
      </w:r>
      <w:r w:rsidR="00642503">
        <w:rPr>
          <w:rFonts w:ascii="Times New Roman" w:hAnsi="Times New Roman" w:cs="Times New Roman"/>
          <w:sz w:val="28"/>
          <w:szCs w:val="28"/>
        </w:rPr>
        <w:t>, unlike 2017, there were no</w:t>
      </w:r>
      <w:r>
        <w:rPr>
          <w:rFonts w:ascii="Times New Roman" w:hAnsi="Times New Roman" w:cs="Times New Roman"/>
          <w:sz w:val="28"/>
          <w:szCs w:val="28"/>
        </w:rPr>
        <w:t xml:space="preserve"> homicide deaths.</w:t>
      </w:r>
    </w:p>
    <w:p w:rsidR="00642503" w:rsidRDefault="00642503" w:rsidP="00276BCD">
      <w:pPr>
        <w:spacing w:after="0"/>
        <w:rPr>
          <w:rFonts w:ascii="Times New Roman" w:hAnsi="Times New Roman" w:cs="Times New Roman"/>
          <w:sz w:val="28"/>
          <w:szCs w:val="28"/>
        </w:rPr>
      </w:pPr>
    </w:p>
    <w:p w:rsidR="00642503" w:rsidRDefault="00642503" w:rsidP="00276BCD">
      <w:pPr>
        <w:spacing w:after="0"/>
        <w:rPr>
          <w:rFonts w:ascii="Times New Roman" w:hAnsi="Times New Roman" w:cs="Times New Roman"/>
          <w:sz w:val="28"/>
          <w:szCs w:val="28"/>
        </w:rPr>
      </w:pPr>
      <w:r>
        <w:rPr>
          <w:rFonts w:ascii="Times New Roman" w:hAnsi="Times New Roman" w:cs="Times New Roman"/>
          <w:sz w:val="28"/>
          <w:szCs w:val="28"/>
        </w:rPr>
        <w:t>Autopsy percentages decreased somewhat (from 16 out of 42 in 2017 to 19 out of 65 in 2018), and the number of hospice deaths increased from 12 to 19.</w:t>
      </w:r>
    </w:p>
    <w:p w:rsidR="00642503" w:rsidRDefault="00642503" w:rsidP="00276BCD">
      <w:pPr>
        <w:spacing w:after="0"/>
        <w:rPr>
          <w:rFonts w:ascii="Times New Roman" w:hAnsi="Times New Roman" w:cs="Times New Roman"/>
          <w:sz w:val="28"/>
          <w:szCs w:val="28"/>
        </w:rPr>
      </w:pPr>
    </w:p>
    <w:p w:rsidR="00642503" w:rsidRDefault="00642503" w:rsidP="00276BCD">
      <w:pPr>
        <w:spacing w:after="0"/>
        <w:rPr>
          <w:rFonts w:ascii="Times New Roman" w:hAnsi="Times New Roman" w:cs="Times New Roman"/>
          <w:sz w:val="28"/>
          <w:szCs w:val="28"/>
        </w:rPr>
      </w:pPr>
      <w:r>
        <w:rPr>
          <w:rFonts w:ascii="Times New Roman" w:hAnsi="Times New Roman" w:cs="Times New Roman"/>
          <w:sz w:val="28"/>
          <w:szCs w:val="28"/>
        </w:rPr>
        <w:t>Male/female ratio remained essentially stable from 2017 to 2018, as did the percentage of visitor deaths.</w:t>
      </w:r>
      <w:r w:rsidR="004F6144">
        <w:rPr>
          <w:rFonts w:ascii="Times New Roman" w:hAnsi="Times New Roman" w:cs="Times New Roman"/>
          <w:sz w:val="28"/>
          <w:szCs w:val="28"/>
        </w:rPr>
        <w:t xml:space="preserve"> </w:t>
      </w:r>
      <w:bookmarkStart w:id="0" w:name="_GoBack"/>
      <w:bookmarkEnd w:id="0"/>
    </w:p>
    <w:p w:rsidR="00E61CFD" w:rsidRDefault="00E61CFD" w:rsidP="00A314FC">
      <w:pPr>
        <w:spacing w:after="0"/>
        <w:jc w:val="center"/>
        <w:rPr>
          <w:rFonts w:ascii="Times New Roman" w:hAnsi="Times New Roman" w:cs="Times New Roman"/>
          <w:sz w:val="28"/>
          <w:szCs w:val="28"/>
        </w:rPr>
      </w:pPr>
    </w:p>
    <w:p w:rsidR="00E61CFD" w:rsidRDefault="00E61CFD" w:rsidP="00A314FC">
      <w:pPr>
        <w:spacing w:after="0"/>
        <w:jc w:val="center"/>
        <w:rPr>
          <w:rFonts w:ascii="Times New Roman" w:hAnsi="Times New Roman" w:cs="Times New Roman"/>
          <w:sz w:val="28"/>
          <w:szCs w:val="28"/>
        </w:rPr>
      </w:pPr>
    </w:p>
    <w:p w:rsidR="00E61CFD" w:rsidRPr="00A314FC" w:rsidRDefault="00E61CFD" w:rsidP="00A314FC">
      <w:pPr>
        <w:spacing w:after="0"/>
        <w:jc w:val="center"/>
        <w:rPr>
          <w:rFonts w:ascii="Times New Roman" w:hAnsi="Times New Roman" w:cs="Times New Roman"/>
          <w:sz w:val="28"/>
          <w:szCs w:val="28"/>
        </w:rPr>
      </w:pPr>
    </w:p>
    <w:p w:rsidR="00DA16D4" w:rsidRDefault="00850FC4" w:rsidP="00DA16D4">
      <w:pPr>
        <w:jc w:val="center"/>
      </w:pPr>
      <w:r>
        <w:rPr>
          <w:noProof/>
        </w:rPr>
        <w:lastRenderedPageBreak/>
        <w:drawing>
          <wp:inline distT="0" distB="0" distL="0" distR="0" wp14:anchorId="399BBB2D" wp14:editId="266884CA">
            <wp:extent cx="4343400" cy="4086225"/>
            <wp:effectExtent l="133350" t="133350" r="133350" b="1238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50FC4" w:rsidRDefault="00850FC4" w:rsidP="00850FC4">
      <w:pPr>
        <w:jc w:val="center"/>
      </w:pPr>
      <w:r>
        <w:rPr>
          <w:noProof/>
        </w:rPr>
        <w:drawing>
          <wp:inline distT="0" distB="0" distL="0" distR="0" wp14:anchorId="6712064C" wp14:editId="43779677">
            <wp:extent cx="4381500" cy="3352800"/>
            <wp:effectExtent l="133350" t="133350" r="133350" b="133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0FC4" w:rsidRDefault="00850FC4" w:rsidP="00850FC4">
      <w:pPr>
        <w:jc w:val="center"/>
      </w:pPr>
      <w:r>
        <w:rPr>
          <w:noProof/>
        </w:rPr>
        <w:lastRenderedPageBreak/>
        <w:drawing>
          <wp:inline distT="0" distB="0" distL="0" distR="0" wp14:anchorId="40E1614A" wp14:editId="36FB4DA3">
            <wp:extent cx="4714875" cy="3105150"/>
            <wp:effectExtent l="133350" t="133350" r="123825" b="133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0FC4" w:rsidRDefault="00850FC4" w:rsidP="00850FC4">
      <w:pPr>
        <w:jc w:val="center"/>
      </w:pPr>
    </w:p>
    <w:p w:rsidR="005F38F4" w:rsidRDefault="005F38F4" w:rsidP="00850FC4">
      <w:pPr>
        <w:jc w:val="center"/>
      </w:pPr>
    </w:p>
    <w:p w:rsidR="00850FC4" w:rsidRDefault="00850FC4" w:rsidP="00850FC4">
      <w:pPr>
        <w:jc w:val="center"/>
      </w:pPr>
      <w:r>
        <w:rPr>
          <w:noProof/>
        </w:rPr>
        <w:drawing>
          <wp:inline distT="0" distB="0" distL="0" distR="0" wp14:anchorId="14423591" wp14:editId="6A5DD64C">
            <wp:extent cx="4705350" cy="2762250"/>
            <wp:effectExtent l="133350" t="133350" r="133350" b="133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850FC4" w:rsidP="00850FC4">
      <w:pPr>
        <w:jc w:val="center"/>
      </w:pPr>
      <w:r>
        <w:rPr>
          <w:noProof/>
        </w:rPr>
        <w:lastRenderedPageBreak/>
        <w:drawing>
          <wp:inline distT="0" distB="0" distL="0" distR="0" wp14:anchorId="2015A85F" wp14:editId="7A13EFDB">
            <wp:extent cx="4724400" cy="2947988"/>
            <wp:effectExtent l="133350" t="133350" r="133350" b="138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A16D4" w:rsidRDefault="00DA16D4" w:rsidP="00850FC4">
      <w:pPr>
        <w:jc w:val="center"/>
      </w:pPr>
    </w:p>
    <w:p w:rsidR="00850FC4" w:rsidRDefault="00850FC4" w:rsidP="00850FC4">
      <w:pPr>
        <w:jc w:val="center"/>
      </w:pPr>
      <w:r>
        <w:rPr>
          <w:noProof/>
        </w:rPr>
        <w:drawing>
          <wp:inline distT="0" distB="0" distL="0" distR="0" wp14:anchorId="2E4C8CD3" wp14:editId="61ECC137">
            <wp:extent cx="4686300" cy="3209925"/>
            <wp:effectExtent l="133350" t="133350" r="133350" b="1238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DA16D4" w:rsidP="00850FC4">
      <w:pPr>
        <w:jc w:val="center"/>
      </w:pPr>
      <w:r>
        <w:rPr>
          <w:noProof/>
        </w:rPr>
        <w:drawing>
          <wp:inline distT="0" distB="0" distL="0" distR="0" wp14:anchorId="0883A7D5" wp14:editId="15354016">
            <wp:extent cx="4667250" cy="3190875"/>
            <wp:effectExtent l="114300" t="114300" r="114300" b="1047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A16D4" w:rsidRDefault="00DA16D4" w:rsidP="00850FC4">
      <w:pPr>
        <w:jc w:val="center"/>
      </w:pPr>
    </w:p>
    <w:p w:rsidR="00DA16D4" w:rsidRDefault="00DA16D4" w:rsidP="00850FC4">
      <w:pPr>
        <w:jc w:val="center"/>
      </w:pPr>
    </w:p>
    <w:p w:rsidR="00850FC4" w:rsidRDefault="00DA16D4" w:rsidP="00850FC4">
      <w:pPr>
        <w:jc w:val="center"/>
      </w:pPr>
      <w:r>
        <w:rPr>
          <w:noProof/>
        </w:rPr>
        <w:drawing>
          <wp:inline distT="0" distB="0" distL="0" distR="0" wp14:anchorId="29938C6B" wp14:editId="45615E0C">
            <wp:extent cx="4676775" cy="3352800"/>
            <wp:effectExtent l="133350" t="133350" r="123825" b="133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0FC4" w:rsidRDefault="00850FC4" w:rsidP="00850FC4">
      <w:pPr>
        <w:jc w:val="center"/>
      </w:pPr>
    </w:p>
    <w:p w:rsidR="00850FC4" w:rsidRDefault="00DA16D4" w:rsidP="00850FC4">
      <w:pPr>
        <w:jc w:val="center"/>
      </w:pPr>
      <w:r>
        <w:rPr>
          <w:noProof/>
        </w:rPr>
        <w:drawing>
          <wp:inline distT="0" distB="0" distL="0" distR="0" wp14:anchorId="51D7EA97" wp14:editId="7ED96304">
            <wp:extent cx="4972050" cy="3862388"/>
            <wp:effectExtent l="133350" t="133350" r="133350" b="13843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850FC4" w:rsidP="00850FC4">
      <w:pPr>
        <w:jc w:val="center"/>
      </w:pPr>
    </w:p>
    <w:p w:rsidR="00850FC4" w:rsidRDefault="00850FC4" w:rsidP="00850FC4">
      <w:pPr>
        <w:jc w:val="center"/>
      </w:pPr>
    </w:p>
    <w:p w:rsidR="00051CD3" w:rsidRDefault="00E3522C" w:rsidP="00E61CFD">
      <w:r w:rsidRPr="00AA6C9B">
        <w:rPr>
          <w:noProof/>
          <w:color w:val="E42898"/>
        </w:rPr>
        <w:lastRenderedPageBreak/>
        <w:drawing>
          <wp:anchor distT="0" distB="0" distL="114300" distR="114300" simplePos="0" relativeHeight="251658240" behindDoc="0" locked="0" layoutInCell="1" allowOverlap="1">
            <wp:simplePos x="0" y="0"/>
            <wp:positionH relativeFrom="margin">
              <wp:posOffset>-85725</wp:posOffset>
            </wp:positionH>
            <wp:positionV relativeFrom="margin">
              <wp:posOffset>295275</wp:posOffset>
            </wp:positionV>
            <wp:extent cx="6162675" cy="6029325"/>
            <wp:effectExtent l="228600" t="228600" r="219075" b="21907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sectPr w:rsidR="00051CD3" w:rsidSect="00E61CFD">
      <w:pgSz w:w="12240" w:h="15840"/>
      <w:pgMar w:top="1440" w:right="1440" w:bottom="1440" w:left="1440" w:header="720" w:footer="720" w:gutter="0"/>
      <w:pgBorders w:offsetFrom="page">
        <w:top w:val="threeDEngrave" w:sz="18" w:space="24" w:color="auto"/>
        <w:left w:val="threeDEngrave" w:sz="18" w:space="24" w:color="auto"/>
        <w:bottom w:val="threeDEmboss" w:sz="18" w:space="24" w:color="auto"/>
        <w:right w:val="threeDEmboss"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0E62"/>
    <w:multiLevelType w:val="hybridMultilevel"/>
    <w:tmpl w:val="ED50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822F6"/>
    <w:multiLevelType w:val="hybridMultilevel"/>
    <w:tmpl w:val="D2E89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2A643C"/>
    <w:multiLevelType w:val="hybridMultilevel"/>
    <w:tmpl w:val="35A0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30737"/>
    <w:multiLevelType w:val="hybridMultilevel"/>
    <w:tmpl w:val="14EE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F0B88"/>
    <w:multiLevelType w:val="hybridMultilevel"/>
    <w:tmpl w:val="383C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74EAD"/>
    <w:multiLevelType w:val="hybridMultilevel"/>
    <w:tmpl w:val="08DADF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730ED8"/>
    <w:multiLevelType w:val="hybridMultilevel"/>
    <w:tmpl w:val="38B60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AD2DF8"/>
    <w:multiLevelType w:val="hybridMultilevel"/>
    <w:tmpl w:val="640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D5B9D"/>
    <w:multiLevelType w:val="hybridMultilevel"/>
    <w:tmpl w:val="CD0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31930"/>
    <w:multiLevelType w:val="hybridMultilevel"/>
    <w:tmpl w:val="E7D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2"/>
  </w:num>
  <w:num w:numId="5">
    <w:abstractNumId w:val="0"/>
  </w:num>
  <w:num w:numId="6">
    <w:abstractNumId w:val="8"/>
  </w:num>
  <w:num w:numId="7">
    <w:abstractNumId w:val="3"/>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2C"/>
    <w:rsid w:val="00276BCD"/>
    <w:rsid w:val="004D2E4B"/>
    <w:rsid w:val="004F6144"/>
    <w:rsid w:val="005B201E"/>
    <w:rsid w:val="005F38F4"/>
    <w:rsid w:val="0063730A"/>
    <w:rsid w:val="00642503"/>
    <w:rsid w:val="00850FC4"/>
    <w:rsid w:val="00A314FC"/>
    <w:rsid w:val="00AA6C9B"/>
    <w:rsid w:val="00D21D73"/>
    <w:rsid w:val="00DA16D4"/>
    <w:rsid w:val="00E3522C"/>
    <w:rsid w:val="00E61CFD"/>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2390" baseline="0">
                <a:latin typeface="Bodoni MT" panose="02070603080606020203" pitchFamily="18" charset="0"/>
              </a:defRPr>
            </a:pPr>
            <a:r>
              <a:rPr lang="en-US" sz="2390" baseline="0">
                <a:latin typeface="Bodoni MT" panose="02070603080606020203" pitchFamily="18" charset="0"/>
              </a:rPr>
              <a:t>Manner of Death</a:t>
            </a:r>
          </a:p>
          <a:p>
            <a:pPr>
              <a:defRPr sz="2390" baseline="0">
                <a:latin typeface="Bodoni MT" panose="02070603080606020203" pitchFamily="18" charset="0"/>
              </a:defRPr>
            </a:pPr>
            <a:r>
              <a:rPr lang="en-US" sz="2390" baseline="0">
                <a:latin typeface="Bodoni MT" panose="02070603080606020203" pitchFamily="18" charset="0"/>
              </a:rPr>
              <a:t>2018</a:t>
            </a:r>
          </a:p>
        </c:rich>
      </c:tx>
      <c:layout>
        <c:manualLayout>
          <c:xMode val="edge"/>
          <c:yMode val="edge"/>
          <c:x val="0.30703547598718833"/>
          <c:y val="0.1095340920812846"/>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4683526005032506E-2"/>
          <c:y val="0.23201824662746848"/>
          <c:w val="0.81888354317156142"/>
          <c:h val="0.57220736054281429"/>
        </c:manualLayout>
      </c:layout>
      <c:bar3DChart>
        <c:barDir val="col"/>
        <c:grouping val="clustered"/>
        <c:varyColors val="0"/>
        <c:ser>
          <c:idx val="0"/>
          <c:order val="0"/>
          <c:invertIfNegative val="0"/>
          <c:dLbls>
            <c:txPr>
              <a:bodyPr/>
              <a:lstStyle/>
              <a:p>
                <a:pPr>
                  <a:defRPr sz="1200" baseline="0">
                    <a:latin typeface="Arial" panose="020B0604020202020204" pitchFamily="34" charset="0"/>
                  </a:defRPr>
                </a:pPr>
                <a:endParaRPr lang="en-US"/>
              </a:p>
            </c:txPr>
            <c:showLegendKey val="0"/>
            <c:showVal val="1"/>
            <c:showCatName val="0"/>
            <c:showSerName val="0"/>
            <c:showPercent val="0"/>
            <c:showBubbleSize val="0"/>
            <c:showLeaderLines val="0"/>
          </c:dLbls>
          <c:cat>
            <c:strRef>
              <c:f>Sheet1!$A$1:$A$5</c:f>
              <c:strCache>
                <c:ptCount val="5"/>
                <c:pt idx="0">
                  <c:v>Natural</c:v>
                </c:pt>
                <c:pt idx="1">
                  <c:v>Accidental</c:v>
                </c:pt>
                <c:pt idx="2">
                  <c:v>Suicide</c:v>
                </c:pt>
                <c:pt idx="3">
                  <c:v>Homicide</c:v>
                </c:pt>
                <c:pt idx="4">
                  <c:v>Pending final autopsy results</c:v>
                </c:pt>
              </c:strCache>
            </c:strRef>
          </c:cat>
          <c:val>
            <c:numRef>
              <c:f>Sheet1!$B$1:$B$5</c:f>
              <c:numCache>
                <c:formatCode>General</c:formatCode>
                <c:ptCount val="5"/>
                <c:pt idx="0">
                  <c:v>47</c:v>
                </c:pt>
                <c:pt idx="1">
                  <c:v>5</c:v>
                </c:pt>
                <c:pt idx="2">
                  <c:v>8</c:v>
                </c:pt>
                <c:pt idx="3">
                  <c:v>0</c:v>
                </c:pt>
                <c:pt idx="4">
                  <c:v>5</c:v>
                </c:pt>
              </c:numCache>
            </c:numRef>
          </c:val>
        </c:ser>
        <c:dLbls>
          <c:showLegendKey val="0"/>
          <c:showVal val="0"/>
          <c:showCatName val="0"/>
          <c:showSerName val="0"/>
          <c:showPercent val="0"/>
          <c:showBubbleSize val="0"/>
        </c:dLbls>
        <c:gapWidth val="150"/>
        <c:shape val="box"/>
        <c:axId val="118818304"/>
        <c:axId val="121395072"/>
        <c:axId val="0"/>
      </c:bar3DChart>
      <c:catAx>
        <c:axId val="118818304"/>
        <c:scaling>
          <c:orientation val="minMax"/>
        </c:scaling>
        <c:delete val="0"/>
        <c:axPos val="b"/>
        <c:majorTickMark val="none"/>
        <c:minorTickMark val="none"/>
        <c:tickLblPos val="nextTo"/>
        <c:txPr>
          <a:bodyPr/>
          <a:lstStyle/>
          <a:p>
            <a:pPr>
              <a:defRPr sz="1100" baseline="0">
                <a:latin typeface="Arial" panose="020B0604020202020204" pitchFamily="34" charset="0"/>
              </a:defRPr>
            </a:pPr>
            <a:endParaRPr lang="en-US"/>
          </a:p>
        </c:txPr>
        <c:crossAx val="121395072"/>
        <c:crosses val="autoZero"/>
        <c:auto val="1"/>
        <c:lblAlgn val="ctr"/>
        <c:lblOffset val="100"/>
        <c:noMultiLvlLbl val="0"/>
      </c:catAx>
      <c:valAx>
        <c:axId val="121395072"/>
        <c:scaling>
          <c:orientation val="minMax"/>
        </c:scaling>
        <c:delete val="1"/>
        <c:axPos val="l"/>
        <c:numFmt formatCode="General" sourceLinked="1"/>
        <c:majorTickMark val="none"/>
        <c:minorTickMark val="none"/>
        <c:tickLblPos val="nextTo"/>
        <c:crossAx val="118818304"/>
        <c:crosses val="autoZero"/>
        <c:crossBetween val="between"/>
      </c:valAx>
    </c:plotArea>
    <c:legend>
      <c:legendPos val="r"/>
      <c:layout>
        <c:manualLayout>
          <c:xMode val="edge"/>
          <c:yMode val="edge"/>
          <c:x val="0.92697309711286091"/>
          <c:y val="0.6455256634587343"/>
          <c:w val="9.1380139982502155E-3"/>
          <c:h val="1.8902376786235051E-2"/>
        </c:manualLayout>
      </c:layout>
      <c:overlay val="0"/>
    </c:legend>
    <c:plotVisOnly val="1"/>
    <c:dispBlanksAs val="gap"/>
    <c:showDLblsOverMax val="0"/>
  </c:chart>
  <c:spPr>
    <a:ln w="57150">
      <a:solidFill>
        <a:schemeClr val="accent1"/>
      </a:solidFill>
    </a:ln>
    <a:effectLst>
      <a:glow rad="139700">
        <a:schemeClr val="accent1">
          <a:satMod val="175000"/>
          <a:alpha val="40000"/>
        </a:schemeClr>
      </a:glo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2400">
                <a:latin typeface="Bodoni MT" panose="02070603080606020203" pitchFamily="18" charset="0"/>
              </a:defRPr>
            </a:pPr>
            <a:r>
              <a:rPr lang="en-US" sz="2400">
                <a:latin typeface="Bodoni MT" panose="02070603080606020203" pitchFamily="18" charset="0"/>
              </a:rPr>
              <a:t>Deaths by Year</a:t>
            </a:r>
          </a:p>
        </c:rich>
      </c:tx>
      <c:layout>
        <c:manualLayout>
          <c:xMode val="edge"/>
          <c:yMode val="edge"/>
          <c:x val="0.36455778192561095"/>
          <c:y val="3.3422849423860007E-2"/>
        </c:manualLayout>
      </c:layout>
      <c:overlay val="0"/>
    </c:title>
    <c:autoTitleDeleted val="0"/>
    <c:plotArea>
      <c:layout>
        <c:manualLayout>
          <c:layoutTarget val="inner"/>
          <c:xMode val="edge"/>
          <c:yMode val="edge"/>
          <c:x val="0.14832470117059546"/>
          <c:y val="0.15433367282526841"/>
          <c:w val="0.72150805325158529"/>
          <c:h val="0.73055374781426219"/>
        </c:manualLayout>
      </c:layout>
      <c:lineChart>
        <c:grouping val="standard"/>
        <c:varyColors val="0"/>
        <c:ser>
          <c:idx val="1"/>
          <c:order val="0"/>
          <c:tx>
            <c:strRef>
              <c:f>Sheet1!$B$6</c:f>
              <c:strCache>
                <c:ptCount val="1"/>
                <c:pt idx="0">
                  <c:v>Deaths</c:v>
                </c:pt>
              </c:strCache>
            </c:strRef>
          </c:tx>
          <c:marker>
            <c:symbol val="none"/>
          </c:marker>
          <c:cat>
            <c:numRef>
              <c:f>Sheet1!$A$12:$A$22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Sheet1!$B$12:$B$22</c:f>
              <c:numCache>
                <c:formatCode>General</c:formatCode>
                <c:ptCount val="11"/>
                <c:pt idx="0">
                  <c:v>26</c:v>
                </c:pt>
                <c:pt idx="1">
                  <c:v>33</c:v>
                </c:pt>
                <c:pt idx="2">
                  <c:v>45</c:v>
                </c:pt>
                <c:pt idx="3">
                  <c:v>35</c:v>
                </c:pt>
                <c:pt idx="4">
                  <c:v>49</c:v>
                </c:pt>
                <c:pt idx="5">
                  <c:v>49</c:v>
                </c:pt>
                <c:pt idx="6">
                  <c:v>54</c:v>
                </c:pt>
                <c:pt idx="7">
                  <c:v>46</c:v>
                </c:pt>
                <c:pt idx="8">
                  <c:v>44</c:v>
                </c:pt>
                <c:pt idx="9">
                  <c:v>42</c:v>
                </c:pt>
                <c:pt idx="10">
                  <c:v>65</c:v>
                </c:pt>
              </c:numCache>
            </c:numRef>
          </c:val>
          <c:smooth val="0"/>
        </c:ser>
        <c:dLbls>
          <c:showLegendKey val="0"/>
          <c:showVal val="1"/>
          <c:showCatName val="0"/>
          <c:showSerName val="0"/>
          <c:showPercent val="0"/>
          <c:showBubbleSize val="0"/>
        </c:dLbls>
        <c:marker val="1"/>
        <c:smooth val="0"/>
        <c:axId val="76683904"/>
        <c:axId val="78451072"/>
      </c:lineChart>
      <c:catAx>
        <c:axId val="76683904"/>
        <c:scaling>
          <c:orientation val="minMax"/>
        </c:scaling>
        <c:delete val="0"/>
        <c:axPos val="b"/>
        <c:numFmt formatCode="General" sourceLinked="1"/>
        <c:majorTickMark val="none"/>
        <c:minorTickMark val="none"/>
        <c:tickLblPos val="nextTo"/>
        <c:txPr>
          <a:bodyPr/>
          <a:lstStyle/>
          <a:p>
            <a:pPr>
              <a:defRPr baseline="0"/>
            </a:pPr>
            <a:endParaRPr lang="en-US"/>
          </a:p>
        </c:txPr>
        <c:crossAx val="78451072"/>
        <c:crosses val="autoZero"/>
        <c:auto val="1"/>
        <c:lblAlgn val="ctr"/>
        <c:lblOffset val="100"/>
        <c:noMultiLvlLbl val="0"/>
      </c:catAx>
      <c:valAx>
        <c:axId val="78451072"/>
        <c:scaling>
          <c:orientation val="minMax"/>
        </c:scaling>
        <c:delete val="0"/>
        <c:axPos val="l"/>
        <c:majorGridlines>
          <c:spPr>
            <a:ln>
              <a:noFill/>
            </a:ln>
          </c:spPr>
        </c:majorGridlines>
        <c:numFmt formatCode="General" sourceLinked="1"/>
        <c:majorTickMark val="none"/>
        <c:minorTickMark val="none"/>
        <c:tickLblPos val="nextTo"/>
        <c:crossAx val="76683904"/>
        <c:crosses val="autoZero"/>
        <c:crossBetween val="between"/>
      </c:valAx>
    </c:plotArea>
    <c:legend>
      <c:legendPos val="r"/>
      <c:layout>
        <c:manualLayout>
          <c:xMode val="edge"/>
          <c:yMode val="edge"/>
          <c:x val="0.96671262717622952"/>
          <c:y val="0.55035137443562043"/>
          <c:w val="1.9446544887966499E-2"/>
          <c:h val="2.4746759932586633E-2"/>
        </c:manualLayout>
      </c:layout>
      <c:overlay val="0"/>
    </c:legend>
    <c:plotVisOnly val="1"/>
    <c:dispBlanksAs val="gap"/>
    <c:showDLblsOverMax val="0"/>
  </c:chart>
  <c:spPr>
    <a:solidFill>
      <a:srgbClr val="FFFFCC"/>
    </a:solidFill>
    <a:ln w="76200">
      <a:solidFill>
        <a:srgbClr val="CC0000"/>
      </a:solidFill>
    </a:ln>
    <a:effectLst>
      <a:glow rad="228600">
        <a:schemeClr val="accent2">
          <a:satMod val="175000"/>
          <a:alpha val="40000"/>
        </a:schemeClr>
      </a:glow>
    </a:effectLst>
  </c:spPr>
  <c:txPr>
    <a:bodyPr/>
    <a:lstStyle/>
    <a:p>
      <a:pPr algn="just">
        <a:defRPr sz="1110" baseline="0">
          <a:latin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2240" baseline="0">
                <a:latin typeface="Bodoni MT" panose="02070603080606020203" pitchFamily="18" charset="0"/>
              </a:defRPr>
            </a:pPr>
            <a:r>
              <a:rPr lang="en-US" sz="2240" baseline="0">
                <a:latin typeface="Bodoni MT" panose="02070603080606020203" pitchFamily="18" charset="0"/>
              </a:rPr>
              <a:t>Natural Deaths</a:t>
            </a:r>
          </a:p>
          <a:p>
            <a:pPr>
              <a:defRPr sz="2240" baseline="0">
                <a:latin typeface="Bodoni MT" panose="02070603080606020203" pitchFamily="18" charset="0"/>
              </a:defRPr>
            </a:pPr>
            <a:r>
              <a:rPr lang="en-US" sz="2240" baseline="0">
                <a:latin typeface="Bodoni MT" panose="02070603080606020203" pitchFamily="18" charset="0"/>
              </a:rPr>
              <a:t>2018</a:t>
            </a:r>
          </a:p>
        </c:rich>
      </c:tx>
      <c:layout>
        <c:manualLayout>
          <c:xMode val="edge"/>
          <c:yMode val="edge"/>
          <c:x val="0.32653586491816494"/>
          <c:y val="0.10604210969979118"/>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759696171433782"/>
          <c:y val="0.25713533983434556"/>
          <c:w val="0.79363976377952761"/>
          <c:h val="0.53145049577136194"/>
        </c:manualLayout>
      </c:layout>
      <c:bar3DChart>
        <c:barDir val="col"/>
        <c:grouping val="clustered"/>
        <c:varyColors val="0"/>
        <c:ser>
          <c:idx val="0"/>
          <c:order val="0"/>
          <c:invertIfNegative val="0"/>
          <c:dLbls>
            <c:txPr>
              <a:bodyPr/>
              <a:lstStyle/>
              <a:p>
                <a:pPr>
                  <a:defRPr sz="1200" baseline="0">
                    <a:latin typeface="Arial" panose="020B0604020202020204" pitchFamily="34" charset="0"/>
                  </a:defRPr>
                </a:pPr>
                <a:endParaRPr lang="en-US"/>
              </a:p>
            </c:txPr>
            <c:showLegendKey val="0"/>
            <c:showVal val="1"/>
            <c:showCatName val="0"/>
            <c:showSerName val="0"/>
            <c:showPercent val="0"/>
            <c:showBubbleSize val="0"/>
            <c:showLeaderLines val="0"/>
          </c:dLbls>
          <c:cat>
            <c:strRef>
              <c:f>Sheet2!$A$1:$A$5</c:f>
              <c:strCache>
                <c:ptCount val="5"/>
                <c:pt idx="0">
                  <c:v>Cardiac</c:v>
                </c:pt>
                <c:pt idx="1">
                  <c:v>Cancer</c:v>
                </c:pt>
                <c:pt idx="2">
                  <c:v>Chronic Lung Disease</c:v>
                </c:pt>
                <c:pt idx="3">
                  <c:v>Chronic Liver Disease</c:v>
                </c:pt>
                <c:pt idx="4">
                  <c:v>Other</c:v>
                </c:pt>
              </c:strCache>
            </c:strRef>
          </c:cat>
          <c:val>
            <c:numRef>
              <c:f>Sheet2!$B$1:$B$5</c:f>
              <c:numCache>
                <c:formatCode>General</c:formatCode>
                <c:ptCount val="5"/>
                <c:pt idx="0">
                  <c:v>19</c:v>
                </c:pt>
                <c:pt idx="1">
                  <c:v>9</c:v>
                </c:pt>
                <c:pt idx="2">
                  <c:v>8</c:v>
                </c:pt>
                <c:pt idx="3">
                  <c:v>2</c:v>
                </c:pt>
                <c:pt idx="4">
                  <c:v>9</c:v>
                </c:pt>
              </c:numCache>
            </c:numRef>
          </c:val>
        </c:ser>
        <c:dLbls>
          <c:showLegendKey val="0"/>
          <c:showVal val="0"/>
          <c:showCatName val="0"/>
          <c:showSerName val="0"/>
          <c:showPercent val="0"/>
          <c:showBubbleSize val="0"/>
        </c:dLbls>
        <c:gapWidth val="150"/>
        <c:shape val="box"/>
        <c:axId val="35232768"/>
        <c:axId val="35234560"/>
        <c:axId val="0"/>
      </c:bar3DChart>
      <c:catAx>
        <c:axId val="35232768"/>
        <c:scaling>
          <c:orientation val="minMax"/>
        </c:scaling>
        <c:delete val="0"/>
        <c:axPos val="b"/>
        <c:majorTickMark val="none"/>
        <c:minorTickMark val="none"/>
        <c:tickLblPos val="nextTo"/>
        <c:txPr>
          <a:bodyPr/>
          <a:lstStyle/>
          <a:p>
            <a:pPr>
              <a:defRPr sz="1100" baseline="0">
                <a:latin typeface="Arial" panose="020B0604020202020204" pitchFamily="34" charset="0"/>
              </a:defRPr>
            </a:pPr>
            <a:endParaRPr lang="en-US"/>
          </a:p>
        </c:txPr>
        <c:crossAx val="35234560"/>
        <c:crosses val="autoZero"/>
        <c:auto val="1"/>
        <c:lblAlgn val="ctr"/>
        <c:lblOffset val="100"/>
        <c:noMultiLvlLbl val="0"/>
      </c:catAx>
      <c:valAx>
        <c:axId val="35234560"/>
        <c:scaling>
          <c:orientation val="minMax"/>
        </c:scaling>
        <c:delete val="1"/>
        <c:axPos val="l"/>
        <c:numFmt formatCode="General" sourceLinked="1"/>
        <c:majorTickMark val="none"/>
        <c:minorTickMark val="none"/>
        <c:tickLblPos val="nextTo"/>
        <c:crossAx val="35232768"/>
        <c:crosses val="autoZero"/>
        <c:crossBetween val="between"/>
      </c:valAx>
    </c:plotArea>
    <c:legend>
      <c:legendPos val="r"/>
      <c:layout>
        <c:manualLayout>
          <c:xMode val="edge"/>
          <c:yMode val="edge"/>
          <c:x val="0.92697309711286091"/>
          <c:y val="0.6455256634587343"/>
          <c:w val="9.1380139982502155E-3"/>
          <c:h val="1.8902376786235051E-2"/>
        </c:manualLayout>
      </c:layout>
      <c:overlay val="0"/>
    </c:legend>
    <c:plotVisOnly val="1"/>
    <c:dispBlanksAs val="gap"/>
    <c:showDLblsOverMax val="0"/>
  </c:chart>
  <c:spPr>
    <a:ln w="57150">
      <a:solidFill>
        <a:srgbClr val="C00000"/>
      </a:solidFill>
    </a:ln>
    <a:effectLst>
      <a:glow rad="139700">
        <a:schemeClr val="accent2">
          <a:satMod val="175000"/>
          <a:alpha val="40000"/>
        </a:schemeClr>
      </a:glo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2000" baseline="0">
                <a:latin typeface="Bodoni MT" panose="02070603080606020203" pitchFamily="18" charset="0"/>
              </a:defRPr>
            </a:pPr>
            <a:r>
              <a:rPr lang="en-US" sz="2000" baseline="0">
                <a:latin typeface="Bodoni MT" panose="02070603080606020203" pitchFamily="18" charset="0"/>
              </a:rPr>
              <a:t>Deaths by Suicide</a:t>
            </a:r>
          </a:p>
          <a:p>
            <a:pPr>
              <a:defRPr sz="2000" baseline="0">
                <a:latin typeface="Bodoni MT" panose="02070603080606020203" pitchFamily="18" charset="0"/>
              </a:defRPr>
            </a:pPr>
            <a:r>
              <a:rPr lang="en-US" sz="2000" baseline="0">
                <a:latin typeface="Bodoni MT" panose="02070603080606020203" pitchFamily="18" charset="0"/>
              </a:rPr>
              <a:t>2018</a:t>
            </a:r>
          </a:p>
        </c:rich>
      </c:tx>
      <c:layout>
        <c:manualLayout>
          <c:xMode val="edge"/>
          <c:yMode val="edge"/>
          <c:x val="0.34727445449915778"/>
          <c:y val="7.935913872570632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222222222222222"/>
          <c:y val="0.29606481481481484"/>
          <c:w val="0.79363976377952761"/>
          <c:h val="0.53145049577136194"/>
        </c:manualLayout>
      </c:layout>
      <c:bar3DChart>
        <c:barDir val="col"/>
        <c:grouping val="clustered"/>
        <c:varyColors val="0"/>
        <c:ser>
          <c:idx val="0"/>
          <c:order val="0"/>
          <c:invertIfNegative val="0"/>
          <c:dLbls>
            <c:txPr>
              <a:bodyPr/>
              <a:lstStyle/>
              <a:p>
                <a:pPr>
                  <a:defRPr sz="1200" baseline="0">
                    <a:latin typeface="Arial" panose="020B0604020202020204" pitchFamily="34" charset="0"/>
                  </a:defRPr>
                </a:pPr>
                <a:endParaRPr lang="en-US"/>
              </a:p>
            </c:txPr>
            <c:showLegendKey val="0"/>
            <c:showVal val="1"/>
            <c:showCatName val="0"/>
            <c:showSerName val="0"/>
            <c:showPercent val="0"/>
            <c:showBubbleSize val="0"/>
            <c:showLeaderLines val="0"/>
          </c:dLbls>
          <c:cat>
            <c:strRef>
              <c:f>Sheet3!$A$1:$A$3</c:f>
              <c:strCache>
                <c:ptCount val="3"/>
                <c:pt idx="0">
                  <c:v>Gunshot Wound</c:v>
                </c:pt>
                <c:pt idx="1">
                  <c:v>Hanging</c:v>
                </c:pt>
                <c:pt idx="2">
                  <c:v>Motor Vehicle Crash</c:v>
                </c:pt>
              </c:strCache>
            </c:strRef>
          </c:cat>
          <c:val>
            <c:numRef>
              <c:f>Sheet3!$B$1:$B$3</c:f>
              <c:numCache>
                <c:formatCode>General</c:formatCode>
                <c:ptCount val="3"/>
                <c:pt idx="0">
                  <c:v>5</c:v>
                </c:pt>
                <c:pt idx="1">
                  <c:v>2</c:v>
                </c:pt>
                <c:pt idx="2">
                  <c:v>1</c:v>
                </c:pt>
              </c:numCache>
            </c:numRef>
          </c:val>
        </c:ser>
        <c:dLbls>
          <c:showLegendKey val="0"/>
          <c:showVal val="0"/>
          <c:showCatName val="0"/>
          <c:showSerName val="0"/>
          <c:showPercent val="0"/>
          <c:showBubbleSize val="0"/>
        </c:dLbls>
        <c:gapWidth val="150"/>
        <c:shape val="box"/>
        <c:axId val="35218944"/>
        <c:axId val="35220480"/>
        <c:axId val="0"/>
      </c:bar3DChart>
      <c:catAx>
        <c:axId val="35218944"/>
        <c:scaling>
          <c:orientation val="minMax"/>
        </c:scaling>
        <c:delete val="0"/>
        <c:axPos val="b"/>
        <c:majorTickMark val="none"/>
        <c:minorTickMark val="none"/>
        <c:tickLblPos val="nextTo"/>
        <c:txPr>
          <a:bodyPr/>
          <a:lstStyle/>
          <a:p>
            <a:pPr>
              <a:defRPr sz="1200" baseline="0">
                <a:latin typeface="Arial" panose="020B0604020202020204" pitchFamily="34" charset="0"/>
              </a:defRPr>
            </a:pPr>
            <a:endParaRPr lang="en-US"/>
          </a:p>
        </c:txPr>
        <c:crossAx val="35220480"/>
        <c:crosses val="autoZero"/>
        <c:auto val="1"/>
        <c:lblAlgn val="ctr"/>
        <c:lblOffset val="100"/>
        <c:noMultiLvlLbl val="0"/>
      </c:catAx>
      <c:valAx>
        <c:axId val="35220480"/>
        <c:scaling>
          <c:orientation val="minMax"/>
        </c:scaling>
        <c:delete val="1"/>
        <c:axPos val="l"/>
        <c:numFmt formatCode="General" sourceLinked="1"/>
        <c:majorTickMark val="none"/>
        <c:minorTickMark val="none"/>
        <c:tickLblPos val="nextTo"/>
        <c:crossAx val="35218944"/>
        <c:crosses val="autoZero"/>
        <c:crossBetween val="between"/>
      </c:valAx>
    </c:plotArea>
    <c:legend>
      <c:legendPos val="r"/>
      <c:layout>
        <c:manualLayout>
          <c:xMode val="edge"/>
          <c:yMode val="edge"/>
          <c:x val="0.92697309711286091"/>
          <c:y val="0.6455256634587343"/>
          <c:w val="9.1380139982502155E-3"/>
          <c:h val="1.8902376786235051E-2"/>
        </c:manualLayout>
      </c:layout>
      <c:overlay val="0"/>
    </c:legend>
    <c:plotVisOnly val="1"/>
    <c:dispBlanksAs val="gap"/>
    <c:showDLblsOverMax val="0"/>
  </c:chart>
  <c:spPr>
    <a:ln w="57150">
      <a:solidFill>
        <a:schemeClr val="accent4"/>
      </a:solidFill>
    </a:ln>
    <a:effectLst>
      <a:glow rad="139700">
        <a:schemeClr val="accent4">
          <a:satMod val="175000"/>
          <a:alpha val="40000"/>
        </a:schemeClr>
      </a:glo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sz="2000" baseline="0">
                <a:latin typeface="Bodoni MT" panose="02070603080606020203" pitchFamily="18" charset="0"/>
              </a:defRPr>
            </a:pPr>
            <a:r>
              <a:rPr lang="en-US" sz="2000" baseline="0">
                <a:latin typeface="Bodoni MT" panose="02070603080606020203" pitchFamily="18" charset="0"/>
              </a:rPr>
              <a:t>Deaths by Accident</a:t>
            </a:r>
          </a:p>
          <a:p>
            <a:pPr>
              <a:defRPr sz="2000" baseline="0">
                <a:latin typeface="Bodoni MT" panose="02070603080606020203" pitchFamily="18" charset="0"/>
              </a:defRPr>
            </a:pPr>
            <a:r>
              <a:rPr lang="en-US" sz="2000" baseline="0">
                <a:latin typeface="Bodoni MT" panose="02070603080606020203" pitchFamily="18" charset="0"/>
              </a:rPr>
              <a:t>2018</a:t>
            </a:r>
          </a:p>
        </c:rich>
      </c:tx>
      <c:layout>
        <c:manualLayout>
          <c:xMode val="edge"/>
          <c:yMode val="edge"/>
          <c:x val="0.30703549696737353"/>
          <c:y val="8.3333306941454688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222222222222222"/>
          <c:y val="0.29606481481481484"/>
          <c:w val="0.79363976377952761"/>
          <c:h val="0.53145049577136194"/>
        </c:manualLayout>
      </c:layout>
      <c:bar3DChart>
        <c:barDir val="col"/>
        <c:grouping val="clustered"/>
        <c:varyColors val="0"/>
        <c:ser>
          <c:idx val="0"/>
          <c:order val="0"/>
          <c:invertIfNegative val="0"/>
          <c:dLbls>
            <c:txPr>
              <a:bodyPr/>
              <a:lstStyle/>
              <a:p>
                <a:pPr>
                  <a:defRPr sz="1200" baseline="0">
                    <a:latin typeface="Arial" panose="020B0604020202020204" pitchFamily="34" charset="0"/>
                  </a:defRPr>
                </a:pPr>
                <a:endParaRPr lang="en-US"/>
              </a:p>
            </c:txPr>
            <c:showLegendKey val="0"/>
            <c:showVal val="1"/>
            <c:showCatName val="0"/>
            <c:showSerName val="0"/>
            <c:showPercent val="0"/>
            <c:showBubbleSize val="0"/>
            <c:showLeaderLines val="0"/>
          </c:dLbls>
          <c:cat>
            <c:strRef>
              <c:f>Sheet3!$A$5:$A$8</c:f>
              <c:strCache>
                <c:ptCount val="4"/>
                <c:pt idx="0">
                  <c:v>Motor Vehicle</c:v>
                </c:pt>
                <c:pt idx="1">
                  <c:v>Rafting</c:v>
                </c:pt>
                <c:pt idx="2">
                  <c:v>Drowning</c:v>
                </c:pt>
                <c:pt idx="3">
                  <c:v>Fall</c:v>
                </c:pt>
              </c:strCache>
            </c:strRef>
          </c:cat>
          <c:val>
            <c:numRef>
              <c:f>Sheet3!$B$5:$B$8</c:f>
              <c:numCache>
                <c:formatCode>General</c:formatCode>
                <c:ptCount val="4"/>
                <c:pt idx="0">
                  <c:v>2</c:v>
                </c:pt>
                <c:pt idx="1">
                  <c:v>1</c:v>
                </c:pt>
                <c:pt idx="2">
                  <c:v>1</c:v>
                </c:pt>
                <c:pt idx="3">
                  <c:v>1</c:v>
                </c:pt>
              </c:numCache>
            </c:numRef>
          </c:val>
        </c:ser>
        <c:dLbls>
          <c:showLegendKey val="0"/>
          <c:showVal val="0"/>
          <c:showCatName val="0"/>
          <c:showSerName val="0"/>
          <c:showPercent val="0"/>
          <c:showBubbleSize val="0"/>
        </c:dLbls>
        <c:gapWidth val="150"/>
        <c:shape val="box"/>
        <c:axId val="35295232"/>
        <c:axId val="35296768"/>
        <c:axId val="0"/>
      </c:bar3DChart>
      <c:catAx>
        <c:axId val="35295232"/>
        <c:scaling>
          <c:orientation val="minMax"/>
        </c:scaling>
        <c:delete val="0"/>
        <c:axPos val="b"/>
        <c:majorTickMark val="none"/>
        <c:minorTickMark val="none"/>
        <c:tickLblPos val="nextTo"/>
        <c:txPr>
          <a:bodyPr/>
          <a:lstStyle/>
          <a:p>
            <a:pPr>
              <a:defRPr sz="1200" baseline="0">
                <a:latin typeface="Arial" panose="020B0604020202020204" pitchFamily="34" charset="0"/>
              </a:defRPr>
            </a:pPr>
            <a:endParaRPr lang="en-US"/>
          </a:p>
        </c:txPr>
        <c:crossAx val="35296768"/>
        <c:crosses val="autoZero"/>
        <c:auto val="1"/>
        <c:lblAlgn val="ctr"/>
        <c:lblOffset val="100"/>
        <c:noMultiLvlLbl val="0"/>
      </c:catAx>
      <c:valAx>
        <c:axId val="35296768"/>
        <c:scaling>
          <c:orientation val="minMax"/>
        </c:scaling>
        <c:delete val="1"/>
        <c:axPos val="l"/>
        <c:numFmt formatCode="General" sourceLinked="1"/>
        <c:majorTickMark val="none"/>
        <c:minorTickMark val="none"/>
        <c:tickLblPos val="nextTo"/>
        <c:crossAx val="35295232"/>
        <c:crosses val="autoZero"/>
        <c:crossBetween val="between"/>
      </c:valAx>
    </c:plotArea>
    <c:legend>
      <c:legendPos val="r"/>
      <c:layout>
        <c:manualLayout>
          <c:xMode val="edge"/>
          <c:yMode val="edge"/>
          <c:x val="0.92697309711286091"/>
          <c:y val="0.6455256634587343"/>
          <c:w val="9.1380139982502155E-3"/>
          <c:h val="1.8902376786235051E-2"/>
        </c:manualLayout>
      </c:layout>
      <c:overlay val="0"/>
    </c:legend>
    <c:plotVisOnly val="1"/>
    <c:dispBlanksAs val="gap"/>
    <c:showDLblsOverMax val="0"/>
  </c:chart>
  <c:spPr>
    <a:ln w="57150">
      <a:solidFill>
        <a:schemeClr val="accent3"/>
      </a:solidFill>
    </a:ln>
    <a:effectLst>
      <a:glow rad="139700">
        <a:schemeClr val="accent3">
          <a:satMod val="175000"/>
          <a:alpha val="40000"/>
        </a:schemeClr>
      </a:glo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2000" baseline="0">
                <a:latin typeface="Bodoni MT" panose="02070603080606020203" pitchFamily="18" charset="0"/>
              </a:defRPr>
            </a:pPr>
            <a:r>
              <a:rPr lang="en-US" sz="2000" baseline="0">
                <a:latin typeface="Bodoni MT" panose="02070603080606020203" pitchFamily="18" charset="0"/>
              </a:rPr>
              <a:t>Local or Visitor</a:t>
            </a:r>
          </a:p>
          <a:p>
            <a:pPr>
              <a:defRPr sz="2000" baseline="0">
                <a:latin typeface="Bodoni MT" panose="02070603080606020203" pitchFamily="18" charset="0"/>
              </a:defRPr>
            </a:pPr>
            <a:r>
              <a:rPr lang="en-US" sz="2000" baseline="0">
                <a:latin typeface="Bodoni MT" panose="02070603080606020203" pitchFamily="18" charset="0"/>
              </a:rPr>
              <a:t>2018</a:t>
            </a:r>
          </a:p>
        </c:rich>
      </c:tx>
      <c:overlay val="0"/>
    </c:title>
    <c:autoTitleDeleted val="0"/>
    <c:plotArea>
      <c:layout/>
      <c:pieChart>
        <c:varyColors val="1"/>
        <c:ser>
          <c:idx val="0"/>
          <c:order val="0"/>
          <c:dLbls>
            <c:txPr>
              <a:bodyPr/>
              <a:lstStyle/>
              <a:p>
                <a:pPr>
                  <a:defRPr sz="1100" baseline="0">
                    <a:latin typeface="Arial" panose="020B0604020202020204" pitchFamily="34" charset="0"/>
                  </a:defRPr>
                </a:pPr>
                <a:endParaRPr lang="en-US"/>
              </a:p>
            </c:txPr>
            <c:showLegendKey val="0"/>
            <c:showVal val="0"/>
            <c:showCatName val="0"/>
            <c:showSerName val="0"/>
            <c:showPercent val="1"/>
            <c:showBubbleSize val="0"/>
            <c:showLeaderLines val="1"/>
          </c:dLbls>
          <c:cat>
            <c:strRef>
              <c:f>Sheet3!$A$42:$A$44</c:f>
              <c:strCache>
                <c:ptCount val="3"/>
                <c:pt idx="0">
                  <c:v>Local</c:v>
                </c:pt>
                <c:pt idx="1">
                  <c:v>Visitor</c:v>
                </c:pt>
                <c:pt idx="2">
                  <c:v>Unknown</c:v>
                </c:pt>
              </c:strCache>
            </c:strRef>
          </c:cat>
          <c:val>
            <c:numRef>
              <c:f>Sheet3!$B$42:$B$44</c:f>
              <c:numCache>
                <c:formatCode>General</c:formatCode>
                <c:ptCount val="3"/>
                <c:pt idx="0">
                  <c:v>47</c:v>
                </c:pt>
                <c:pt idx="1">
                  <c:v>16</c:v>
                </c:pt>
                <c:pt idx="2">
                  <c:v>2</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defRPr sz="1300" baseline="0">
              <a:latin typeface="Arial" panose="020B0604020202020204" pitchFamily="34" charset="0"/>
            </a:defRPr>
          </a:pPr>
          <a:endParaRPr lang="en-US"/>
        </a:p>
      </c:txPr>
    </c:legend>
    <c:plotVisOnly val="1"/>
    <c:dispBlanksAs val="gap"/>
    <c:showDLblsOverMax val="0"/>
  </c:chart>
  <c:spPr>
    <a:ln w="57150">
      <a:solidFill>
        <a:srgbClr val="0070C0"/>
      </a:solidFill>
    </a:ln>
    <a:effectLst>
      <a:glow rad="139700">
        <a:schemeClr val="accent1">
          <a:satMod val="175000"/>
          <a:alpha val="40000"/>
        </a:schemeClr>
      </a:glo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2000" baseline="0">
                <a:latin typeface="Bodoni MT" panose="02070603080606020203" pitchFamily="18" charset="0"/>
              </a:defRPr>
            </a:pPr>
            <a:r>
              <a:rPr lang="en-US" sz="2000" baseline="0">
                <a:latin typeface="Bodoni MT" panose="02070603080606020203" pitchFamily="18" charset="0"/>
              </a:rPr>
              <a:t>Deaths by Jurisdiction</a:t>
            </a:r>
          </a:p>
          <a:p>
            <a:pPr>
              <a:defRPr sz="2000" baseline="0">
                <a:latin typeface="Bodoni MT" panose="02070603080606020203" pitchFamily="18" charset="0"/>
              </a:defRPr>
            </a:pPr>
            <a:r>
              <a:rPr lang="en-US" sz="2000" baseline="0">
                <a:latin typeface="Bodoni MT" panose="02070603080606020203" pitchFamily="18" charset="0"/>
              </a:rPr>
              <a:t>2018</a:t>
            </a:r>
          </a:p>
        </c:rich>
      </c:tx>
      <c:layout>
        <c:manualLayout>
          <c:xMode val="edge"/>
          <c:yMode val="edge"/>
          <c:x val="0.28602406774624872"/>
          <c:y val="8.7148406662925795E-2"/>
        </c:manualLayout>
      </c:layout>
      <c:overlay val="0"/>
    </c:title>
    <c:autoTitleDeleted val="0"/>
    <c:plotArea>
      <c:layout>
        <c:manualLayout>
          <c:layoutTarget val="inner"/>
          <c:xMode val="edge"/>
          <c:yMode val="edge"/>
          <c:x val="0.24323894418858019"/>
          <c:y val="0.33802945519779587"/>
          <c:w val="0.70055801515376603"/>
          <c:h val="0.52000547914261019"/>
        </c:manualLayout>
      </c:layout>
      <c:barChart>
        <c:barDir val="bar"/>
        <c:grouping val="clustered"/>
        <c:varyColors val="0"/>
        <c:ser>
          <c:idx val="0"/>
          <c:order val="0"/>
          <c:invertIfNegative val="0"/>
          <c:dLbls>
            <c:txPr>
              <a:bodyPr/>
              <a:lstStyle/>
              <a:p>
                <a:pPr>
                  <a:defRPr sz="1200" baseline="0">
                    <a:latin typeface="Arial" panose="020B0604020202020204" pitchFamily="34" charset="0"/>
                  </a:defRPr>
                </a:pPr>
                <a:endParaRPr lang="en-US"/>
              </a:p>
            </c:txPr>
            <c:showLegendKey val="0"/>
            <c:showVal val="1"/>
            <c:showCatName val="0"/>
            <c:showSerName val="0"/>
            <c:showPercent val="0"/>
            <c:showBubbleSize val="0"/>
            <c:showLeaderLines val="0"/>
          </c:dLbls>
          <c:cat>
            <c:strRef>
              <c:f>Sheet3!$A$33:$A$40</c:f>
              <c:strCache>
                <c:ptCount val="8"/>
                <c:pt idx="0">
                  <c:v>Idaho Springs</c:v>
                </c:pt>
                <c:pt idx="1">
                  <c:v>Georgetown</c:v>
                </c:pt>
                <c:pt idx="2">
                  <c:v>Empire</c:v>
                </c:pt>
                <c:pt idx="3">
                  <c:v>Evergreen</c:v>
                </c:pt>
                <c:pt idx="4">
                  <c:v>Unincorp CCC</c:v>
                </c:pt>
                <c:pt idx="5">
                  <c:v>Silver Plume</c:v>
                </c:pt>
                <c:pt idx="6">
                  <c:v>Lawson</c:v>
                </c:pt>
                <c:pt idx="7">
                  <c:v>Transfer</c:v>
                </c:pt>
              </c:strCache>
            </c:strRef>
          </c:cat>
          <c:val>
            <c:numRef>
              <c:f>Sheet3!$B$33:$B$40</c:f>
              <c:numCache>
                <c:formatCode>General</c:formatCode>
                <c:ptCount val="8"/>
                <c:pt idx="0">
                  <c:v>19</c:v>
                </c:pt>
                <c:pt idx="1">
                  <c:v>6</c:v>
                </c:pt>
                <c:pt idx="2">
                  <c:v>8</c:v>
                </c:pt>
                <c:pt idx="3">
                  <c:v>11</c:v>
                </c:pt>
                <c:pt idx="4">
                  <c:v>10</c:v>
                </c:pt>
                <c:pt idx="5">
                  <c:v>2</c:v>
                </c:pt>
                <c:pt idx="6">
                  <c:v>3</c:v>
                </c:pt>
                <c:pt idx="7">
                  <c:v>6</c:v>
                </c:pt>
              </c:numCache>
            </c:numRef>
          </c:val>
        </c:ser>
        <c:dLbls>
          <c:showLegendKey val="0"/>
          <c:showVal val="0"/>
          <c:showCatName val="0"/>
          <c:showSerName val="0"/>
          <c:showPercent val="0"/>
          <c:showBubbleSize val="0"/>
        </c:dLbls>
        <c:gapWidth val="150"/>
        <c:axId val="43389696"/>
        <c:axId val="43391232"/>
      </c:barChart>
      <c:catAx>
        <c:axId val="43389696"/>
        <c:scaling>
          <c:orientation val="minMax"/>
        </c:scaling>
        <c:delete val="0"/>
        <c:axPos val="l"/>
        <c:majorTickMark val="none"/>
        <c:minorTickMark val="none"/>
        <c:tickLblPos val="nextTo"/>
        <c:txPr>
          <a:bodyPr/>
          <a:lstStyle/>
          <a:p>
            <a:pPr>
              <a:defRPr sz="1100" baseline="0">
                <a:latin typeface="Arial" panose="020B0604020202020204" pitchFamily="34" charset="0"/>
              </a:defRPr>
            </a:pPr>
            <a:endParaRPr lang="en-US"/>
          </a:p>
        </c:txPr>
        <c:crossAx val="43391232"/>
        <c:crosses val="autoZero"/>
        <c:auto val="1"/>
        <c:lblAlgn val="ctr"/>
        <c:lblOffset val="100"/>
        <c:noMultiLvlLbl val="0"/>
      </c:catAx>
      <c:valAx>
        <c:axId val="43391232"/>
        <c:scaling>
          <c:orientation val="minMax"/>
        </c:scaling>
        <c:delete val="1"/>
        <c:axPos val="b"/>
        <c:numFmt formatCode="General" sourceLinked="1"/>
        <c:majorTickMark val="none"/>
        <c:minorTickMark val="none"/>
        <c:tickLblPos val="nextTo"/>
        <c:crossAx val="43389696"/>
        <c:crosses val="autoZero"/>
        <c:crossBetween val="between"/>
      </c:valAx>
    </c:plotArea>
    <c:legend>
      <c:legendPos val="r"/>
      <c:layout>
        <c:manualLayout>
          <c:xMode val="edge"/>
          <c:yMode val="edge"/>
          <c:x val="0.97477185163175362"/>
          <c:y val="0.66078549997777103"/>
          <c:w val="2.5228148368246422E-2"/>
          <c:h val="5.3725937131644814E-2"/>
        </c:manualLayout>
      </c:layout>
      <c:overlay val="0"/>
    </c:legend>
    <c:plotVisOnly val="1"/>
    <c:dispBlanksAs val="gap"/>
    <c:showDLblsOverMax val="0"/>
  </c:chart>
  <c:spPr>
    <a:solidFill>
      <a:schemeClr val="lt1"/>
    </a:solidFill>
    <a:ln w="57150" cap="flat" cmpd="sng" algn="ctr">
      <a:solidFill>
        <a:srgbClr val="FFC000"/>
      </a:solidFill>
      <a:prstDash val="solid"/>
    </a:ln>
    <a:effectLst>
      <a:glow rad="139700">
        <a:schemeClr val="accent6">
          <a:satMod val="175000"/>
          <a:alpha val="40000"/>
        </a:schemeClr>
      </a:glo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sz="2000" baseline="0">
                <a:latin typeface="Bodoni MT" panose="02070603080606020203" pitchFamily="18" charset="0"/>
              </a:rPr>
              <a:t>Deaths by Age</a:t>
            </a:r>
          </a:p>
          <a:p>
            <a:pPr>
              <a:defRPr/>
            </a:pPr>
            <a:r>
              <a:rPr lang="en-US" sz="2000" baseline="0">
                <a:latin typeface="Bodoni MT" panose="02070603080606020203" pitchFamily="18" charset="0"/>
              </a:rPr>
              <a:t>2018</a:t>
            </a:r>
          </a:p>
        </c:rich>
      </c:tx>
      <c:layout>
        <c:manualLayout>
          <c:xMode val="edge"/>
          <c:yMode val="edge"/>
          <c:x val="0.34682648002333044"/>
          <c:y val="8.4493545786286997E-2"/>
        </c:manualLayout>
      </c:layout>
      <c:overlay val="0"/>
    </c:title>
    <c:autoTitleDeleted val="0"/>
    <c:plotArea>
      <c:layout>
        <c:manualLayout>
          <c:layoutTarget val="inner"/>
          <c:xMode val="edge"/>
          <c:yMode val="edge"/>
          <c:x val="0.2104297900262467"/>
          <c:y val="0.2862925529831159"/>
          <c:w val="0.72278018372703401"/>
          <c:h val="0.61950797195126728"/>
        </c:manualLayout>
      </c:layout>
      <c:barChart>
        <c:barDir val="bar"/>
        <c:grouping val="clustered"/>
        <c:varyColors val="0"/>
        <c:ser>
          <c:idx val="0"/>
          <c:order val="0"/>
          <c:invertIfNegative val="0"/>
          <c:dLbls>
            <c:txPr>
              <a:bodyPr/>
              <a:lstStyle/>
              <a:p>
                <a:pPr>
                  <a:defRPr sz="1200" baseline="0">
                    <a:latin typeface="Arial" panose="020B0604020202020204" pitchFamily="34" charset="0"/>
                  </a:defRPr>
                </a:pPr>
                <a:endParaRPr lang="en-US"/>
              </a:p>
            </c:txPr>
            <c:showLegendKey val="0"/>
            <c:showVal val="1"/>
            <c:showCatName val="0"/>
            <c:showSerName val="0"/>
            <c:showPercent val="0"/>
            <c:showBubbleSize val="0"/>
            <c:showLeaderLines val="0"/>
          </c:dLbls>
          <c:cat>
            <c:strRef>
              <c:f>Sheet3!$A$23:$A$31</c:f>
              <c:strCache>
                <c:ptCount val="9"/>
                <c:pt idx="0">
                  <c:v>0-20</c:v>
                </c:pt>
                <c:pt idx="1">
                  <c:v>21-30</c:v>
                </c:pt>
                <c:pt idx="2">
                  <c:v>31-40</c:v>
                </c:pt>
                <c:pt idx="3">
                  <c:v>41-50</c:v>
                </c:pt>
                <c:pt idx="4">
                  <c:v>51-60</c:v>
                </c:pt>
                <c:pt idx="5">
                  <c:v>61-70</c:v>
                </c:pt>
                <c:pt idx="6">
                  <c:v>71-80</c:v>
                </c:pt>
                <c:pt idx="7">
                  <c:v>81-90</c:v>
                </c:pt>
                <c:pt idx="8">
                  <c:v>Unk.</c:v>
                </c:pt>
              </c:strCache>
            </c:strRef>
          </c:cat>
          <c:val>
            <c:numRef>
              <c:f>Sheet3!$B$23:$B$31</c:f>
              <c:numCache>
                <c:formatCode>General</c:formatCode>
                <c:ptCount val="9"/>
                <c:pt idx="0">
                  <c:v>1</c:v>
                </c:pt>
                <c:pt idx="1">
                  <c:v>3</c:v>
                </c:pt>
                <c:pt idx="2">
                  <c:v>3</c:v>
                </c:pt>
                <c:pt idx="3">
                  <c:v>7</c:v>
                </c:pt>
                <c:pt idx="4">
                  <c:v>8</c:v>
                </c:pt>
                <c:pt idx="5">
                  <c:v>19</c:v>
                </c:pt>
                <c:pt idx="6">
                  <c:v>14</c:v>
                </c:pt>
                <c:pt idx="7">
                  <c:v>8</c:v>
                </c:pt>
                <c:pt idx="8">
                  <c:v>2</c:v>
                </c:pt>
              </c:numCache>
            </c:numRef>
          </c:val>
        </c:ser>
        <c:dLbls>
          <c:showLegendKey val="0"/>
          <c:showVal val="0"/>
          <c:showCatName val="0"/>
          <c:showSerName val="0"/>
          <c:showPercent val="0"/>
          <c:showBubbleSize val="0"/>
        </c:dLbls>
        <c:gapWidth val="150"/>
        <c:axId val="40524416"/>
        <c:axId val="40604032"/>
      </c:barChart>
      <c:catAx>
        <c:axId val="40524416"/>
        <c:scaling>
          <c:orientation val="minMax"/>
        </c:scaling>
        <c:delete val="0"/>
        <c:axPos val="l"/>
        <c:majorTickMark val="none"/>
        <c:minorTickMark val="none"/>
        <c:tickLblPos val="nextTo"/>
        <c:txPr>
          <a:bodyPr/>
          <a:lstStyle/>
          <a:p>
            <a:pPr>
              <a:defRPr sz="1200" baseline="0">
                <a:latin typeface="Arial" panose="020B0604020202020204" pitchFamily="34" charset="0"/>
              </a:defRPr>
            </a:pPr>
            <a:endParaRPr lang="en-US"/>
          </a:p>
        </c:txPr>
        <c:crossAx val="40604032"/>
        <c:crosses val="autoZero"/>
        <c:auto val="1"/>
        <c:lblAlgn val="ctr"/>
        <c:lblOffset val="100"/>
        <c:noMultiLvlLbl val="0"/>
      </c:catAx>
      <c:valAx>
        <c:axId val="40604032"/>
        <c:scaling>
          <c:orientation val="minMax"/>
        </c:scaling>
        <c:delete val="1"/>
        <c:axPos val="b"/>
        <c:numFmt formatCode="General" sourceLinked="1"/>
        <c:majorTickMark val="none"/>
        <c:minorTickMark val="none"/>
        <c:tickLblPos val="nextTo"/>
        <c:crossAx val="40524416"/>
        <c:crosses val="autoZero"/>
        <c:crossBetween val="between"/>
      </c:valAx>
    </c:plotArea>
    <c:legend>
      <c:legendPos val="r"/>
      <c:layout>
        <c:manualLayout>
          <c:xMode val="edge"/>
          <c:yMode val="edge"/>
          <c:x val="0.97477185163175362"/>
          <c:y val="0.66078549997777103"/>
          <c:w val="2.5228148368246422E-2"/>
          <c:h val="5.3725937131644814E-2"/>
        </c:manualLayout>
      </c:layout>
      <c:overlay val="0"/>
    </c:legend>
    <c:plotVisOnly val="1"/>
    <c:dispBlanksAs val="gap"/>
    <c:showDLblsOverMax val="0"/>
  </c:chart>
  <c:spPr>
    <a:ln w="57150">
      <a:solidFill>
        <a:schemeClr val="tx1">
          <a:lumMod val="50000"/>
          <a:lumOff val="50000"/>
        </a:schemeClr>
      </a:solidFill>
    </a:ln>
    <a:effectLst>
      <a:glow rad="101600">
        <a:schemeClr val="tx1">
          <a:lumMod val="50000"/>
          <a:lumOff val="50000"/>
          <a:alpha val="60000"/>
        </a:schemeClr>
      </a:glo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2000" baseline="0">
                <a:latin typeface="Bodoni MT" panose="02070603080606020203" pitchFamily="18" charset="0"/>
              </a:defRPr>
            </a:pPr>
            <a:r>
              <a:rPr lang="en-US" sz="2000" baseline="0">
                <a:latin typeface="Bodoni MT" panose="02070603080606020203" pitchFamily="18" charset="0"/>
              </a:rPr>
              <a:t>Deaths by Gender</a:t>
            </a:r>
          </a:p>
          <a:p>
            <a:pPr>
              <a:defRPr sz="2000" baseline="0">
                <a:latin typeface="Bodoni MT" panose="02070603080606020203" pitchFamily="18" charset="0"/>
              </a:defRPr>
            </a:pPr>
            <a:r>
              <a:rPr lang="en-US" sz="2000" baseline="0">
                <a:latin typeface="Bodoni MT" panose="02070603080606020203" pitchFamily="18" charset="0"/>
              </a:rPr>
              <a:t>2018 </a:t>
            </a:r>
          </a:p>
        </c:rich>
      </c:tx>
      <c:layout>
        <c:manualLayout>
          <c:xMode val="edge"/>
          <c:yMode val="edge"/>
          <c:x val="0.30602718264868062"/>
          <c:y val="5.9507197237366652E-2"/>
        </c:manualLayout>
      </c:layout>
      <c:overlay val="0"/>
    </c:title>
    <c:autoTitleDeleted val="0"/>
    <c:plotArea>
      <c:layout>
        <c:manualLayout>
          <c:layoutTarget val="inner"/>
          <c:xMode val="edge"/>
          <c:yMode val="edge"/>
          <c:x val="0.3253937007874016"/>
          <c:y val="0.34333734324876058"/>
          <c:w val="0.3325459317585302"/>
          <c:h val="0.5542432195975503"/>
        </c:manualLayout>
      </c:layout>
      <c:pieChart>
        <c:varyColors val="1"/>
        <c:ser>
          <c:idx val="0"/>
          <c:order val="0"/>
          <c:dLbls>
            <c:txPr>
              <a:bodyPr/>
              <a:lstStyle/>
              <a:p>
                <a:pPr>
                  <a:defRPr sz="1100" baseline="0">
                    <a:latin typeface="Arial" panose="020B0604020202020204" pitchFamily="34" charset="0"/>
                  </a:defRPr>
                </a:pPr>
                <a:endParaRPr lang="en-US"/>
              </a:p>
            </c:txPr>
            <c:showLegendKey val="0"/>
            <c:showVal val="0"/>
            <c:showCatName val="0"/>
            <c:showSerName val="0"/>
            <c:showPercent val="1"/>
            <c:showBubbleSize val="0"/>
            <c:showLeaderLines val="1"/>
          </c:dLbls>
          <c:cat>
            <c:strRef>
              <c:f>Sheet3!$A$46:$A$47</c:f>
              <c:strCache>
                <c:ptCount val="2"/>
                <c:pt idx="0">
                  <c:v>Male</c:v>
                </c:pt>
                <c:pt idx="1">
                  <c:v>Female</c:v>
                </c:pt>
              </c:strCache>
            </c:strRef>
          </c:cat>
          <c:val>
            <c:numRef>
              <c:f>Sheet3!$B$46:$B$47</c:f>
              <c:numCache>
                <c:formatCode>General</c:formatCode>
                <c:ptCount val="2"/>
                <c:pt idx="0">
                  <c:v>41</c:v>
                </c:pt>
                <c:pt idx="1">
                  <c:v>24</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3724016765346192"/>
          <c:y val="0.27144418872098475"/>
          <c:w val="0.25041644794400703"/>
          <c:h val="7.8996427529892096E-2"/>
        </c:manualLayout>
      </c:layout>
      <c:overlay val="0"/>
      <c:txPr>
        <a:bodyPr/>
        <a:lstStyle/>
        <a:p>
          <a:pPr>
            <a:defRPr sz="1200" baseline="0">
              <a:latin typeface="Arial" panose="020B0604020202020204" pitchFamily="34" charset="0"/>
            </a:defRPr>
          </a:pPr>
          <a:endParaRPr lang="en-US"/>
        </a:p>
      </c:txPr>
    </c:legend>
    <c:plotVisOnly val="1"/>
    <c:dispBlanksAs val="gap"/>
    <c:showDLblsOverMax val="0"/>
  </c:chart>
  <c:spPr>
    <a:ln w="57150">
      <a:solidFill>
        <a:srgbClr val="C00000"/>
      </a:solidFill>
    </a:ln>
    <a:effectLst>
      <a:glow rad="139700">
        <a:schemeClr val="accent2">
          <a:satMod val="175000"/>
          <a:alpha val="40000"/>
        </a:schemeClr>
      </a:glo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sz="2000" baseline="0">
                <a:latin typeface="Bodoni MT" panose="02070603080606020203" pitchFamily="18" charset="0"/>
              </a:defRPr>
            </a:pPr>
            <a:r>
              <a:rPr lang="en-US" sz="2000" baseline="0">
                <a:latin typeface="Bodoni MT" panose="02070603080606020203" pitchFamily="18" charset="0"/>
              </a:rPr>
              <a:t>Deaths by Month</a:t>
            </a:r>
          </a:p>
          <a:p>
            <a:pPr>
              <a:defRPr sz="2000" baseline="0">
                <a:latin typeface="Bodoni MT" panose="02070603080606020203" pitchFamily="18" charset="0"/>
              </a:defRPr>
            </a:pPr>
            <a:r>
              <a:rPr lang="en-US" sz="2000" baseline="0">
                <a:latin typeface="Bodoni MT" panose="02070603080606020203" pitchFamily="18" charset="0"/>
              </a:rPr>
              <a:t>2018</a:t>
            </a:r>
          </a:p>
        </c:rich>
      </c:tx>
      <c:layout>
        <c:manualLayout>
          <c:xMode val="edge"/>
          <c:yMode val="edge"/>
          <c:x val="0.31309057632163795"/>
          <c:y val="5.9186182227161023E-2"/>
        </c:manualLayout>
      </c:layout>
      <c:overlay val="0"/>
    </c:title>
    <c:autoTitleDeleted val="0"/>
    <c:plotArea>
      <c:layout>
        <c:manualLayout>
          <c:layoutTarget val="inner"/>
          <c:xMode val="edge"/>
          <c:yMode val="edge"/>
          <c:x val="3.0555605836626743E-2"/>
          <c:y val="0.28622655207089498"/>
          <c:w val="0.93888888888888888"/>
          <c:h val="0.57819626713327499"/>
        </c:manualLayout>
      </c:layout>
      <c:lineChart>
        <c:grouping val="standard"/>
        <c:varyColors val="0"/>
        <c:ser>
          <c:idx val="0"/>
          <c:order val="0"/>
          <c:marker>
            <c:symbol val="none"/>
          </c:marker>
          <c:dLbls>
            <c:txPr>
              <a:bodyPr/>
              <a:lstStyle/>
              <a:p>
                <a:pPr>
                  <a:defRPr sz="1200" baseline="0">
                    <a:latin typeface="Arial" panose="020B0604020202020204" pitchFamily="34" charset="0"/>
                  </a:defRPr>
                </a:pPr>
                <a:endParaRPr lang="en-US"/>
              </a:p>
            </c:txPr>
            <c:showLegendKey val="0"/>
            <c:showVal val="1"/>
            <c:showCatName val="0"/>
            <c:showSerName val="0"/>
            <c:showPercent val="0"/>
            <c:showBubbleSize val="0"/>
            <c:showLeaderLines val="0"/>
          </c:dLbls>
          <c:cat>
            <c:strRef>
              <c:f>Sheet3!$A$10:$A$21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Sheet3!$B$10:$B$21</c:f>
              <c:numCache>
                <c:formatCode>General</c:formatCode>
                <c:ptCount val="12"/>
                <c:pt idx="0">
                  <c:v>2</c:v>
                </c:pt>
                <c:pt idx="1">
                  <c:v>4</c:v>
                </c:pt>
                <c:pt idx="2">
                  <c:v>7</c:v>
                </c:pt>
                <c:pt idx="3">
                  <c:v>5</c:v>
                </c:pt>
                <c:pt idx="4">
                  <c:v>3</c:v>
                </c:pt>
                <c:pt idx="5">
                  <c:v>8</c:v>
                </c:pt>
                <c:pt idx="6">
                  <c:v>7</c:v>
                </c:pt>
                <c:pt idx="7">
                  <c:v>7</c:v>
                </c:pt>
                <c:pt idx="8">
                  <c:v>8</c:v>
                </c:pt>
                <c:pt idx="9">
                  <c:v>4</c:v>
                </c:pt>
                <c:pt idx="10">
                  <c:v>4</c:v>
                </c:pt>
                <c:pt idx="11">
                  <c:v>6</c:v>
                </c:pt>
              </c:numCache>
            </c:numRef>
          </c:val>
          <c:smooth val="0"/>
        </c:ser>
        <c:dLbls>
          <c:showLegendKey val="0"/>
          <c:showVal val="1"/>
          <c:showCatName val="0"/>
          <c:showSerName val="0"/>
          <c:showPercent val="0"/>
          <c:showBubbleSize val="0"/>
        </c:dLbls>
        <c:marker val="1"/>
        <c:smooth val="0"/>
        <c:axId val="43444864"/>
        <c:axId val="74352128"/>
      </c:lineChart>
      <c:catAx>
        <c:axId val="43444864"/>
        <c:scaling>
          <c:orientation val="minMax"/>
        </c:scaling>
        <c:delete val="0"/>
        <c:axPos val="b"/>
        <c:majorTickMark val="none"/>
        <c:minorTickMark val="none"/>
        <c:tickLblPos val="nextTo"/>
        <c:txPr>
          <a:bodyPr/>
          <a:lstStyle/>
          <a:p>
            <a:pPr>
              <a:defRPr sz="1100" baseline="0">
                <a:latin typeface="Arial" panose="020B0604020202020204" pitchFamily="34" charset="0"/>
              </a:defRPr>
            </a:pPr>
            <a:endParaRPr lang="en-US"/>
          </a:p>
        </c:txPr>
        <c:crossAx val="74352128"/>
        <c:crosses val="autoZero"/>
        <c:auto val="1"/>
        <c:lblAlgn val="ctr"/>
        <c:lblOffset val="100"/>
        <c:noMultiLvlLbl val="0"/>
      </c:catAx>
      <c:valAx>
        <c:axId val="74352128"/>
        <c:scaling>
          <c:orientation val="minMax"/>
        </c:scaling>
        <c:delete val="1"/>
        <c:axPos val="l"/>
        <c:numFmt formatCode="General" sourceLinked="1"/>
        <c:majorTickMark val="none"/>
        <c:minorTickMark val="none"/>
        <c:tickLblPos val="nextTo"/>
        <c:crossAx val="43444864"/>
        <c:crosses val="autoZero"/>
        <c:crossBetween val="between"/>
      </c:valAx>
      <c:spPr>
        <a:solidFill>
          <a:schemeClr val="accent4">
            <a:lumMod val="20000"/>
            <a:lumOff val="80000"/>
          </a:schemeClr>
        </a:solidFill>
      </c:spPr>
    </c:plotArea>
    <c:legend>
      <c:legendPos val="t"/>
      <c:layout>
        <c:manualLayout>
          <c:xMode val="edge"/>
          <c:yMode val="edge"/>
          <c:x val="0.54091149525849502"/>
          <c:y val="0.12157841211188519"/>
          <c:w val="4.0782172343399606E-2"/>
          <c:h val="4.3018205317539304E-2"/>
        </c:manualLayout>
      </c:layout>
      <c:overlay val="0"/>
    </c:legend>
    <c:plotVisOnly val="1"/>
    <c:dispBlanksAs val="gap"/>
    <c:showDLblsOverMax val="0"/>
  </c:chart>
  <c:spPr>
    <a:ln w="57150">
      <a:solidFill>
        <a:srgbClr val="7030A0"/>
      </a:solidFill>
    </a:ln>
    <a:effectLst>
      <a:glow rad="139700">
        <a:schemeClr val="accent4">
          <a:satMod val="175000"/>
          <a:alpha val="40000"/>
        </a:schemeClr>
      </a:glo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Hamilton</dc:creator>
  <cp:lastModifiedBy>Harriet Hamilton</cp:lastModifiedBy>
  <cp:revision>4</cp:revision>
  <cp:lastPrinted>2019-02-12T15:28:00Z</cp:lastPrinted>
  <dcterms:created xsi:type="dcterms:W3CDTF">2019-02-07T23:31:00Z</dcterms:created>
  <dcterms:modified xsi:type="dcterms:W3CDTF">2019-02-12T22:21:00Z</dcterms:modified>
</cp:coreProperties>
</file>