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0A" w:rsidRDefault="00BA2F70" w:rsidP="009213D9">
      <w:pPr>
        <w:pStyle w:val="CompanyName"/>
        <w:framePr w:h="1920" w:wrap="notBeside" w:anchorLock="1"/>
        <w:rPr>
          <w:b/>
          <w:sz w:val="44"/>
          <w:szCs w:val="44"/>
        </w:rPr>
      </w:pPr>
      <w:r>
        <w:rPr>
          <w:b/>
          <w:sz w:val="44"/>
          <w:szCs w:val="44"/>
        </w:rPr>
        <w:t>Clear creek county coroner’s office</w:t>
      </w:r>
    </w:p>
    <w:p w:rsidR="00BA2F70" w:rsidRPr="00BA2F70" w:rsidRDefault="00BA2F70" w:rsidP="009213D9">
      <w:pPr>
        <w:pStyle w:val="CompanyName"/>
        <w:framePr w:h="1920" w:wrap="notBeside" w:anchorLock="1"/>
        <w:rPr>
          <w:b/>
          <w:sz w:val="24"/>
          <w:szCs w:val="24"/>
        </w:rPr>
      </w:pPr>
      <w:r w:rsidRPr="00BA2F70">
        <w:rPr>
          <w:b/>
          <w:sz w:val="24"/>
          <w:szCs w:val="24"/>
        </w:rPr>
        <w:t>Chris Hegmann, Coroner</w:t>
      </w:r>
    </w:p>
    <w:p w:rsidR="00BA2F70" w:rsidRPr="00BA2F70" w:rsidRDefault="00877E3B" w:rsidP="00BA2F70">
      <w:pPr>
        <w:pStyle w:val="TitleCover"/>
        <w:rPr>
          <w:b/>
        </w:rPr>
      </w:pPr>
      <w:r>
        <w:rPr>
          <w:b/>
        </w:rPr>
        <w:t>2020</w:t>
      </w:r>
    </w:p>
    <w:p w:rsidR="001B540A" w:rsidRDefault="00BA2F70" w:rsidP="00BA2F70">
      <w:pPr>
        <w:pStyle w:val="TitleCover"/>
      </w:pPr>
      <w:r>
        <w:t>Annual report</w:t>
      </w:r>
    </w:p>
    <w:p w:rsidR="00BA2F70" w:rsidRDefault="00BA2F70">
      <w:pPr>
        <w:pStyle w:val="SubtitleCover"/>
        <w:rPr>
          <w:sz w:val="24"/>
          <w:szCs w:val="24"/>
        </w:rPr>
      </w:pPr>
    </w:p>
    <w:p w:rsidR="00BA2F70" w:rsidRDefault="00BA2F70">
      <w:pPr>
        <w:pStyle w:val="SubtitleCover"/>
        <w:rPr>
          <w:sz w:val="24"/>
          <w:szCs w:val="24"/>
        </w:rPr>
      </w:pPr>
    </w:p>
    <w:p w:rsidR="00BA2F70" w:rsidRDefault="0005472F">
      <w:pPr>
        <w:pStyle w:val="SubtitleCover"/>
        <w:rPr>
          <w:sz w:val="24"/>
          <w:szCs w:val="24"/>
        </w:rPr>
      </w:pPr>
      <w:r>
        <w:rPr>
          <w:noProof/>
          <w:sz w:val="24"/>
          <w:szCs w:val="24"/>
        </w:rPr>
        <w:drawing>
          <wp:inline distT="0" distB="0" distL="0" distR="0">
            <wp:extent cx="2514600" cy="2085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 Creek Logo 2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3798" cy="2085229"/>
                    </a:xfrm>
                    <a:prstGeom prst="rect">
                      <a:avLst/>
                    </a:prstGeom>
                  </pic:spPr>
                </pic:pic>
              </a:graphicData>
            </a:graphic>
          </wp:inline>
        </w:drawing>
      </w:r>
    </w:p>
    <w:p w:rsidR="00BA2F70" w:rsidRDefault="00BA2F70" w:rsidP="00BA2F70">
      <w:pPr>
        <w:pStyle w:val="SubtitleCover"/>
        <w:jc w:val="left"/>
        <w:rPr>
          <w:sz w:val="24"/>
          <w:szCs w:val="24"/>
        </w:rPr>
      </w:pPr>
    </w:p>
    <w:p w:rsidR="00BA2F70" w:rsidRPr="00BA2F70" w:rsidRDefault="00BA2F70" w:rsidP="00BA2F70">
      <w:pPr>
        <w:pStyle w:val="BodyText"/>
      </w:pPr>
    </w:p>
    <w:p w:rsidR="001B540A" w:rsidRPr="00BA2F70" w:rsidRDefault="00BA2F70">
      <w:pPr>
        <w:pStyle w:val="SubtitleCover"/>
        <w:rPr>
          <w:sz w:val="24"/>
          <w:szCs w:val="24"/>
        </w:rPr>
      </w:pPr>
      <w:r w:rsidRPr="00BA2F70">
        <w:rPr>
          <w:sz w:val="24"/>
          <w:szCs w:val="24"/>
        </w:rPr>
        <w:t>The mission of the Clear Creek County Coroner’s Office is to protect the interests of deceased individuals and the citizens of Clear Creek County by conducting independent investigations of deaths occurring within our jurisdiction. We determine the cause and manner of death, the identity of the decedent and provide notification to the legal next of kin with compassion, professionalism, and integrity.</w:t>
      </w:r>
    </w:p>
    <w:p w:rsidR="001B540A" w:rsidRDefault="001B540A" w:rsidP="009213D9">
      <w:pPr>
        <w:sectPr w:rsidR="001B540A">
          <w:headerReference w:type="default" r:id="rId10"/>
          <w:footerReference w:type="even" r:id="rId11"/>
          <w:footerReference w:type="default" r:id="rId12"/>
          <w:headerReference w:type="first" r:id="rId13"/>
          <w:footerReference w:type="first" r:id="rId14"/>
          <w:pgSz w:w="12240" w:h="15840" w:code="1"/>
          <w:pgMar w:top="1440" w:right="1800" w:bottom="1440" w:left="1800" w:header="960" w:footer="965" w:gutter="0"/>
          <w:pgNumType w:start="1"/>
          <w:cols w:space="720"/>
          <w:titlePg/>
        </w:sectPr>
      </w:pPr>
    </w:p>
    <w:p w:rsidR="00D2451E" w:rsidRPr="00EE4F4F" w:rsidRDefault="001B540A" w:rsidP="00BA2F70">
      <w:pPr>
        <w:pStyle w:val="Title"/>
        <w:rPr>
          <w:b/>
          <w:sz w:val="72"/>
          <w:szCs w:val="72"/>
          <w:u w:val="single"/>
        </w:rPr>
      </w:pPr>
      <w:r w:rsidRPr="00AD13DC">
        <w:lastRenderedPageBreak/>
        <w:br w:type="page"/>
      </w:r>
      <w:r w:rsidR="00EE4F4F" w:rsidRPr="00EE4F4F">
        <w:rPr>
          <w:b/>
          <w:sz w:val="72"/>
          <w:szCs w:val="72"/>
          <w:u w:val="single"/>
        </w:rPr>
        <w:lastRenderedPageBreak/>
        <w:t>Coroner Staff</w:t>
      </w:r>
    </w:p>
    <w:p w:rsidR="00EE4F4F" w:rsidRDefault="00EE4F4F" w:rsidP="00EE4F4F">
      <w:pPr>
        <w:pStyle w:val="BodyText"/>
        <w:spacing w:after="0"/>
        <w:jc w:val="center"/>
        <w:rPr>
          <w:caps/>
          <w:spacing w:val="20"/>
          <w:kern w:val="20"/>
          <w:sz w:val="32"/>
          <w:szCs w:val="32"/>
        </w:rPr>
      </w:pPr>
    </w:p>
    <w:p w:rsidR="00EE4F4F" w:rsidRDefault="00EE4F4F" w:rsidP="00EE4F4F">
      <w:pPr>
        <w:pStyle w:val="BodyText"/>
        <w:spacing w:after="0"/>
        <w:jc w:val="center"/>
        <w:rPr>
          <w:caps/>
          <w:spacing w:val="20"/>
          <w:kern w:val="20"/>
          <w:sz w:val="32"/>
          <w:szCs w:val="32"/>
        </w:rPr>
      </w:pPr>
    </w:p>
    <w:p w:rsidR="00EE4F4F" w:rsidRPr="00EE4F4F" w:rsidRDefault="00EE4F4F" w:rsidP="00EE4F4F">
      <w:pPr>
        <w:pStyle w:val="BodyText"/>
        <w:spacing w:after="0"/>
        <w:jc w:val="center"/>
        <w:rPr>
          <w:sz w:val="44"/>
          <w:szCs w:val="44"/>
        </w:rPr>
      </w:pPr>
      <w:r w:rsidRPr="00EE4F4F">
        <w:rPr>
          <w:sz w:val="44"/>
          <w:szCs w:val="44"/>
        </w:rPr>
        <w:t>Chris Hegmann</w:t>
      </w:r>
    </w:p>
    <w:p w:rsidR="00EE4F4F" w:rsidRPr="00EE4F4F" w:rsidRDefault="00EE4F4F" w:rsidP="00EE4F4F">
      <w:pPr>
        <w:pStyle w:val="BodyText"/>
        <w:spacing w:after="0"/>
        <w:jc w:val="center"/>
        <w:rPr>
          <w:sz w:val="44"/>
          <w:szCs w:val="44"/>
        </w:rPr>
      </w:pPr>
      <w:r w:rsidRPr="00EE4F4F">
        <w:rPr>
          <w:sz w:val="44"/>
          <w:szCs w:val="44"/>
        </w:rPr>
        <w:t>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Nichol Nelson</w:t>
      </w:r>
    </w:p>
    <w:p w:rsidR="00EE4F4F" w:rsidRPr="00EE4F4F" w:rsidRDefault="00EE4F4F" w:rsidP="00EE4F4F">
      <w:pPr>
        <w:pStyle w:val="BodyText"/>
        <w:spacing w:after="0"/>
        <w:jc w:val="center"/>
        <w:rPr>
          <w:sz w:val="44"/>
          <w:szCs w:val="44"/>
        </w:rPr>
      </w:pPr>
      <w:r w:rsidRPr="00EE4F4F">
        <w:rPr>
          <w:sz w:val="44"/>
          <w:szCs w:val="44"/>
        </w:rPr>
        <w:t>Chief Deputy 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Kristi Morrell</w:t>
      </w:r>
    </w:p>
    <w:p w:rsidR="00EE4F4F" w:rsidRPr="00EE4F4F" w:rsidRDefault="00EE4F4F" w:rsidP="00EE4F4F">
      <w:pPr>
        <w:pStyle w:val="BodyText"/>
        <w:spacing w:after="0"/>
        <w:jc w:val="center"/>
        <w:rPr>
          <w:sz w:val="44"/>
          <w:szCs w:val="44"/>
        </w:rPr>
      </w:pPr>
      <w:r w:rsidRPr="00EE4F4F">
        <w:rPr>
          <w:sz w:val="44"/>
          <w:szCs w:val="44"/>
        </w:rPr>
        <w:t>Deputy 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Nina Harquist</w:t>
      </w:r>
    </w:p>
    <w:p w:rsidR="00EE4F4F" w:rsidRPr="00EE4F4F" w:rsidRDefault="00EE4F4F" w:rsidP="00EE4F4F">
      <w:pPr>
        <w:pStyle w:val="BodyText"/>
        <w:spacing w:after="0"/>
        <w:jc w:val="center"/>
        <w:rPr>
          <w:sz w:val="44"/>
          <w:szCs w:val="44"/>
        </w:rPr>
      </w:pPr>
      <w:r w:rsidRPr="00EE4F4F">
        <w:rPr>
          <w:sz w:val="44"/>
          <w:szCs w:val="44"/>
        </w:rPr>
        <w:t>Deputy 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Jared Hayward</w:t>
      </w:r>
    </w:p>
    <w:p w:rsidR="00EE4F4F" w:rsidRDefault="00EE4F4F" w:rsidP="00EE4F4F">
      <w:pPr>
        <w:pStyle w:val="BodyText"/>
        <w:spacing w:after="0"/>
        <w:jc w:val="center"/>
        <w:rPr>
          <w:sz w:val="44"/>
          <w:szCs w:val="44"/>
        </w:rPr>
      </w:pPr>
      <w:r w:rsidRPr="00EE4F4F">
        <w:rPr>
          <w:sz w:val="44"/>
          <w:szCs w:val="44"/>
        </w:rPr>
        <w:t>Deputy Coroner</w:t>
      </w: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877E3B" w:rsidP="00EE4F4F">
      <w:pPr>
        <w:pStyle w:val="BodyText"/>
        <w:spacing w:after="0"/>
        <w:jc w:val="center"/>
        <w:rPr>
          <w:sz w:val="36"/>
          <w:szCs w:val="36"/>
          <w:u w:val="single"/>
        </w:rPr>
      </w:pPr>
      <w:r>
        <w:rPr>
          <w:sz w:val="36"/>
          <w:szCs w:val="36"/>
          <w:u w:val="single"/>
        </w:rPr>
        <w:lastRenderedPageBreak/>
        <w:t>2020</w:t>
      </w:r>
      <w:r w:rsidR="00EE4F4F">
        <w:rPr>
          <w:sz w:val="36"/>
          <w:szCs w:val="36"/>
          <w:u w:val="single"/>
        </w:rPr>
        <w:t xml:space="preserve"> Clear Creek County Deaths</w:t>
      </w:r>
    </w:p>
    <w:p w:rsidR="00EE4F4F" w:rsidRDefault="00EE4F4F" w:rsidP="00EE4F4F">
      <w:pPr>
        <w:pStyle w:val="BodyText"/>
        <w:spacing w:after="0"/>
        <w:jc w:val="center"/>
        <w:rPr>
          <w:sz w:val="36"/>
          <w:szCs w:val="36"/>
          <w:u w:val="single"/>
        </w:rPr>
      </w:pPr>
    </w:p>
    <w:p w:rsidR="00EE4F4F" w:rsidRDefault="00463C2D" w:rsidP="00EE4F4F">
      <w:pPr>
        <w:pStyle w:val="BodyText"/>
        <w:spacing w:after="0"/>
        <w:jc w:val="left"/>
        <w:rPr>
          <w:sz w:val="28"/>
          <w:szCs w:val="28"/>
        </w:rPr>
      </w:pPr>
      <w:r>
        <w:rPr>
          <w:sz w:val="28"/>
          <w:szCs w:val="28"/>
        </w:rPr>
        <w:t>Total Deaths: 62</w:t>
      </w:r>
    </w:p>
    <w:p w:rsidR="00EE4F4F" w:rsidRDefault="00EE4F4F" w:rsidP="00EE4F4F">
      <w:pPr>
        <w:pStyle w:val="BodyText"/>
        <w:spacing w:after="0"/>
        <w:jc w:val="left"/>
        <w:rPr>
          <w:sz w:val="28"/>
          <w:szCs w:val="28"/>
        </w:rPr>
      </w:pPr>
    </w:p>
    <w:p w:rsidR="00EE4F4F" w:rsidRDefault="00EE4F4F" w:rsidP="00EE4F4F">
      <w:pPr>
        <w:pStyle w:val="BodyText"/>
        <w:spacing w:after="0"/>
        <w:jc w:val="left"/>
        <w:rPr>
          <w:sz w:val="28"/>
          <w:szCs w:val="28"/>
        </w:rPr>
      </w:pPr>
      <w:r>
        <w:rPr>
          <w:sz w:val="28"/>
          <w:szCs w:val="28"/>
        </w:rPr>
        <w:t>Gender:</w:t>
      </w:r>
    </w:p>
    <w:p w:rsidR="00EE4F4F" w:rsidRDefault="00463C2D" w:rsidP="00EE4F4F">
      <w:pPr>
        <w:pStyle w:val="BodyText"/>
        <w:numPr>
          <w:ilvl w:val="0"/>
          <w:numId w:val="7"/>
        </w:numPr>
        <w:spacing w:after="0"/>
        <w:jc w:val="left"/>
        <w:rPr>
          <w:sz w:val="28"/>
          <w:szCs w:val="28"/>
        </w:rPr>
      </w:pPr>
      <w:r>
        <w:rPr>
          <w:sz w:val="28"/>
          <w:szCs w:val="28"/>
        </w:rPr>
        <w:t>Male: 39</w:t>
      </w:r>
    </w:p>
    <w:p w:rsidR="00EE4F4F" w:rsidRDefault="00463C2D" w:rsidP="00EE4F4F">
      <w:pPr>
        <w:pStyle w:val="BodyText"/>
        <w:numPr>
          <w:ilvl w:val="0"/>
          <w:numId w:val="7"/>
        </w:numPr>
        <w:spacing w:after="0"/>
        <w:jc w:val="left"/>
        <w:rPr>
          <w:sz w:val="28"/>
          <w:szCs w:val="28"/>
        </w:rPr>
      </w:pPr>
      <w:r>
        <w:rPr>
          <w:sz w:val="28"/>
          <w:szCs w:val="28"/>
        </w:rPr>
        <w:t>Female: 23</w:t>
      </w:r>
    </w:p>
    <w:p w:rsidR="00EE4F4F" w:rsidRDefault="00EE4F4F" w:rsidP="00EE4F4F">
      <w:pPr>
        <w:pStyle w:val="BodyText"/>
        <w:spacing w:after="0"/>
        <w:jc w:val="left"/>
        <w:rPr>
          <w:sz w:val="28"/>
          <w:szCs w:val="28"/>
        </w:rPr>
      </w:pPr>
    </w:p>
    <w:p w:rsidR="00EE4F4F" w:rsidRDefault="00EE4F4F" w:rsidP="00EE4F4F">
      <w:pPr>
        <w:pStyle w:val="BodyText"/>
        <w:spacing w:after="0"/>
        <w:jc w:val="left"/>
        <w:rPr>
          <w:sz w:val="28"/>
          <w:szCs w:val="28"/>
        </w:rPr>
      </w:pPr>
      <w:r>
        <w:rPr>
          <w:sz w:val="28"/>
          <w:szCs w:val="28"/>
        </w:rPr>
        <w:t>Manner:</w:t>
      </w:r>
    </w:p>
    <w:p w:rsidR="00EE4F4F" w:rsidRDefault="00463C2D" w:rsidP="00EE4F4F">
      <w:pPr>
        <w:pStyle w:val="BodyText"/>
        <w:numPr>
          <w:ilvl w:val="0"/>
          <w:numId w:val="8"/>
        </w:numPr>
        <w:spacing w:after="0"/>
        <w:jc w:val="left"/>
        <w:rPr>
          <w:sz w:val="28"/>
          <w:szCs w:val="28"/>
        </w:rPr>
      </w:pPr>
      <w:r>
        <w:rPr>
          <w:sz w:val="28"/>
          <w:szCs w:val="28"/>
        </w:rPr>
        <w:t>Natural: 46</w:t>
      </w:r>
    </w:p>
    <w:p w:rsidR="00EE4F4F" w:rsidRDefault="00463C2D" w:rsidP="00EE4F4F">
      <w:pPr>
        <w:pStyle w:val="BodyText"/>
        <w:numPr>
          <w:ilvl w:val="0"/>
          <w:numId w:val="8"/>
        </w:numPr>
        <w:spacing w:after="0"/>
        <w:jc w:val="left"/>
        <w:rPr>
          <w:sz w:val="28"/>
          <w:szCs w:val="28"/>
        </w:rPr>
      </w:pPr>
      <w:r>
        <w:rPr>
          <w:sz w:val="28"/>
          <w:szCs w:val="28"/>
        </w:rPr>
        <w:t>Accidental: 8</w:t>
      </w:r>
    </w:p>
    <w:p w:rsidR="00EE4F4F" w:rsidRDefault="00463C2D" w:rsidP="00EE4F4F">
      <w:pPr>
        <w:pStyle w:val="BodyText"/>
        <w:numPr>
          <w:ilvl w:val="0"/>
          <w:numId w:val="8"/>
        </w:numPr>
        <w:spacing w:after="0"/>
        <w:jc w:val="left"/>
        <w:rPr>
          <w:sz w:val="28"/>
          <w:szCs w:val="28"/>
        </w:rPr>
      </w:pPr>
      <w:r>
        <w:rPr>
          <w:sz w:val="28"/>
          <w:szCs w:val="28"/>
        </w:rPr>
        <w:t>Suicide: 4</w:t>
      </w:r>
    </w:p>
    <w:p w:rsidR="00EE4F4F" w:rsidRDefault="00463C2D" w:rsidP="00EE4F4F">
      <w:pPr>
        <w:pStyle w:val="BodyText"/>
        <w:numPr>
          <w:ilvl w:val="0"/>
          <w:numId w:val="8"/>
        </w:numPr>
        <w:spacing w:after="0"/>
        <w:jc w:val="left"/>
        <w:rPr>
          <w:sz w:val="28"/>
          <w:szCs w:val="28"/>
        </w:rPr>
      </w:pPr>
      <w:r>
        <w:rPr>
          <w:sz w:val="28"/>
          <w:szCs w:val="28"/>
        </w:rPr>
        <w:t>Homicide: 2- 1 Homicide was a transfer to Jefferson County</w:t>
      </w:r>
    </w:p>
    <w:p w:rsidR="00463C2D" w:rsidRDefault="00463C2D" w:rsidP="00EE4F4F">
      <w:pPr>
        <w:pStyle w:val="BodyText"/>
        <w:numPr>
          <w:ilvl w:val="0"/>
          <w:numId w:val="8"/>
        </w:numPr>
        <w:spacing w:after="0"/>
        <w:jc w:val="left"/>
        <w:rPr>
          <w:sz w:val="28"/>
          <w:szCs w:val="28"/>
        </w:rPr>
      </w:pPr>
      <w:r>
        <w:rPr>
          <w:sz w:val="28"/>
          <w:szCs w:val="28"/>
        </w:rPr>
        <w:t>Undetermined: 1</w:t>
      </w:r>
    </w:p>
    <w:p w:rsidR="00EE4F4F" w:rsidRDefault="00463C2D" w:rsidP="00EE4F4F">
      <w:pPr>
        <w:pStyle w:val="BodyText"/>
        <w:numPr>
          <w:ilvl w:val="0"/>
          <w:numId w:val="8"/>
        </w:numPr>
        <w:spacing w:after="0"/>
        <w:jc w:val="left"/>
        <w:rPr>
          <w:sz w:val="28"/>
          <w:szCs w:val="28"/>
        </w:rPr>
      </w:pPr>
      <w:r>
        <w:rPr>
          <w:sz w:val="28"/>
          <w:szCs w:val="28"/>
        </w:rPr>
        <w:t>Pending final results: 1</w:t>
      </w:r>
    </w:p>
    <w:p w:rsidR="00EE4F4F" w:rsidRDefault="00EE4F4F" w:rsidP="00EE4F4F">
      <w:pPr>
        <w:pStyle w:val="BodyText"/>
        <w:spacing w:after="0"/>
        <w:jc w:val="left"/>
        <w:rPr>
          <w:sz w:val="28"/>
          <w:szCs w:val="28"/>
        </w:rPr>
      </w:pPr>
    </w:p>
    <w:p w:rsidR="00EE4F4F" w:rsidRDefault="00870A4F" w:rsidP="00EE4F4F">
      <w:pPr>
        <w:pStyle w:val="BodyText"/>
        <w:spacing w:after="0"/>
        <w:jc w:val="left"/>
        <w:rPr>
          <w:sz w:val="28"/>
          <w:szCs w:val="28"/>
        </w:rPr>
      </w:pPr>
      <w:r>
        <w:rPr>
          <w:sz w:val="28"/>
          <w:szCs w:val="28"/>
        </w:rPr>
        <w:t>Natural causes:</w:t>
      </w:r>
    </w:p>
    <w:p w:rsidR="00870A4F" w:rsidRDefault="00870A4F" w:rsidP="00870A4F">
      <w:pPr>
        <w:pStyle w:val="BodyText"/>
        <w:numPr>
          <w:ilvl w:val="0"/>
          <w:numId w:val="9"/>
        </w:numPr>
        <w:spacing w:after="0"/>
        <w:jc w:val="left"/>
        <w:rPr>
          <w:sz w:val="28"/>
          <w:szCs w:val="28"/>
        </w:rPr>
      </w:pPr>
      <w:r>
        <w:rPr>
          <w:sz w:val="28"/>
          <w:szCs w:val="28"/>
        </w:rPr>
        <w:t xml:space="preserve">Cardiac: </w:t>
      </w:r>
      <w:r w:rsidR="00463C2D">
        <w:rPr>
          <w:sz w:val="28"/>
          <w:szCs w:val="28"/>
        </w:rPr>
        <w:t>14</w:t>
      </w:r>
    </w:p>
    <w:p w:rsidR="00870A4F" w:rsidRDefault="00870A4F" w:rsidP="00870A4F">
      <w:pPr>
        <w:pStyle w:val="BodyText"/>
        <w:numPr>
          <w:ilvl w:val="1"/>
          <w:numId w:val="9"/>
        </w:numPr>
        <w:spacing w:after="0"/>
        <w:jc w:val="left"/>
        <w:rPr>
          <w:sz w:val="28"/>
          <w:szCs w:val="28"/>
        </w:rPr>
      </w:pPr>
      <w:r>
        <w:rPr>
          <w:sz w:val="28"/>
          <w:szCs w:val="28"/>
        </w:rPr>
        <w:t xml:space="preserve">Congestive heart </w:t>
      </w:r>
      <w:r w:rsidR="00463C2D">
        <w:rPr>
          <w:sz w:val="28"/>
          <w:szCs w:val="28"/>
        </w:rPr>
        <w:t>failure: 3</w:t>
      </w:r>
    </w:p>
    <w:p w:rsidR="00870A4F" w:rsidRDefault="00463C2D" w:rsidP="00870A4F">
      <w:pPr>
        <w:pStyle w:val="BodyText"/>
        <w:numPr>
          <w:ilvl w:val="1"/>
          <w:numId w:val="9"/>
        </w:numPr>
        <w:spacing w:after="0"/>
        <w:jc w:val="left"/>
        <w:rPr>
          <w:sz w:val="28"/>
          <w:szCs w:val="28"/>
        </w:rPr>
      </w:pPr>
      <w:r>
        <w:rPr>
          <w:sz w:val="28"/>
          <w:szCs w:val="28"/>
        </w:rPr>
        <w:t>Heart failure: 3</w:t>
      </w:r>
    </w:p>
    <w:p w:rsidR="00870A4F" w:rsidRDefault="00463C2D" w:rsidP="00870A4F">
      <w:pPr>
        <w:pStyle w:val="BodyText"/>
        <w:numPr>
          <w:ilvl w:val="1"/>
          <w:numId w:val="9"/>
        </w:numPr>
        <w:spacing w:after="0"/>
        <w:jc w:val="left"/>
        <w:rPr>
          <w:sz w:val="28"/>
          <w:szCs w:val="28"/>
        </w:rPr>
      </w:pPr>
      <w:r>
        <w:rPr>
          <w:sz w:val="28"/>
          <w:szCs w:val="28"/>
        </w:rPr>
        <w:t>Coronary artery disease: 1</w:t>
      </w:r>
    </w:p>
    <w:p w:rsidR="00870A4F" w:rsidRDefault="00870A4F" w:rsidP="00870A4F">
      <w:pPr>
        <w:pStyle w:val="BodyText"/>
        <w:numPr>
          <w:ilvl w:val="1"/>
          <w:numId w:val="9"/>
        </w:numPr>
        <w:spacing w:after="0"/>
        <w:jc w:val="left"/>
        <w:rPr>
          <w:sz w:val="28"/>
          <w:szCs w:val="28"/>
        </w:rPr>
      </w:pPr>
      <w:r>
        <w:rPr>
          <w:sz w:val="28"/>
          <w:szCs w:val="28"/>
        </w:rPr>
        <w:t>A</w:t>
      </w:r>
      <w:r w:rsidR="00463C2D">
        <w:rPr>
          <w:sz w:val="28"/>
          <w:szCs w:val="28"/>
        </w:rPr>
        <w:t>rteriosclerotic heart disease: 1</w:t>
      </w:r>
    </w:p>
    <w:p w:rsidR="00870A4F" w:rsidRDefault="00AD4066" w:rsidP="00870A4F">
      <w:pPr>
        <w:pStyle w:val="BodyText"/>
        <w:numPr>
          <w:ilvl w:val="1"/>
          <w:numId w:val="9"/>
        </w:numPr>
        <w:spacing w:after="0"/>
        <w:jc w:val="left"/>
        <w:rPr>
          <w:sz w:val="28"/>
          <w:szCs w:val="28"/>
        </w:rPr>
      </w:pPr>
      <w:proofErr w:type="spellStart"/>
      <w:r>
        <w:rPr>
          <w:sz w:val="28"/>
          <w:szCs w:val="28"/>
        </w:rPr>
        <w:t>Arther</w:t>
      </w:r>
      <w:r w:rsidR="00463C2D">
        <w:rPr>
          <w:sz w:val="28"/>
          <w:szCs w:val="28"/>
        </w:rPr>
        <w:t>osclerotic</w:t>
      </w:r>
      <w:proofErr w:type="spellEnd"/>
      <w:r w:rsidR="00463C2D">
        <w:rPr>
          <w:sz w:val="28"/>
          <w:szCs w:val="28"/>
        </w:rPr>
        <w:t xml:space="preserve"> coronary disease: 3</w:t>
      </w:r>
    </w:p>
    <w:p w:rsidR="0056580F" w:rsidRPr="00AD4066" w:rsidRDefault="00AD4066" w:rsidP="00AD4066">
      <w:pPr>
        <w:pStyle w:val="BodyText"/>
        <w:numPr>
          <w:ilvl w:val="1"/>
          <w:numId w:val="9"/>
        </w:numPr>
        <w:spacing w:after="0"/>
        <w:jc w:val="left"/>
        <w:rPr>
          <w:sz w:val="28"/>
          <w:szCs w:val="28"/>
        </w:rPr>
      </w:pPr>
      <w:r>
        <w:rPr>
          <w:sz w:val="28"/>
          <w:szCs w:val="28"/>
        </w:rPr>
        <w:t>Hypertension/hyperlipidemia: 3</w:t>
      </w:r>
    </w:p>
    <w:p w:rsidR="0056580F" w:rsidRDefault="00AD4066" w:rsidP="0056580F">
      <w:pPr>
        <w:pStyle w:val="BodyText"/>
        <w:numPr>
          <w:ilvl w:val="0"/>
          <w:numId w:val="9"/>
        </w:numPr>
        <w:spacing w:after="0"/>
        <w:jc w:val="left"/>
        <w:rPr>
          <w:sz w:val="28"/>
          <w:szCs w:val="28"/>
        </w:rPr>
      </w:pPr>
      <w:r>
        <w:rPr>
          <w:sz w:val="28"/>
          <w:szCs w:val="28"/>
        </w:rPr>
        <w:t>Cancer: 7</w:t>
      </w:r>
    </w:p>
    <w:p w:rsidR="0056580F" w:rsidRDefault="00AD4066" w:rsidP="0056580F">
      <w:pPr>
        <w:pStyle w:val="BodyText"/>
        <w:numPr>
          <w:ilvl w:val="1"/>
          <w:numId w:val="9"/>
        </w:numPr>
        <w:spacing w:after="0"/>
        <w:jc w:val="left"/>
        <w:rPr>
          <w:sz w:val="28"/>
          <w:szCs w:val="28"/>
        </w:rPr>
      </w:pPr>
      <w:r>
        <w:rPr>
          <w:sz w:val="28"/>
          <w:szCs w:val="28"/>
        </w:rPr>
        <w:t>Uterine Cancer: 2</w:t>
      </w:r>
    </w:p>
    <w:p w:rsidR="0056580F" w:rsidRDefault="0056580F" w:rsidP="0056580F">
      <w:pPr>
        <w:pStyle w:val="BodyText"/>
        <w:numPr>
          <w:ilvl w:val="1"/>
          <w:numId w:val="9"/>
        </w:numPr>
        <w:spacing w:after="0"/>
        <w:jc w:val="left"/>
        <w:rPr>
          <w:sz w:val="28"/>
          <w:szCs w:val="28"/>
        </w:rPr>
      </w:pPr>
      <w:r>
        <w:rPr>
          <w:sz w:val="28"/>
          <w:szCs w:val="28"/>
        </w:rPr>
        <w:t>Lung cancer: 2</w:t>
      </w:r>
    </w:p>
    <w:p w:rsidR="0056580F" w:rsidRDefault="00AD4066" w:rsidP="0056580F">
      <w:pPr>
        <w:pStyle w:val="BodyText"/>
        <w:numPr>
          <w:ilvl w:val="1"/>
          <w:numId w:val="9"/>
        </w:numPr>
        <w:spacing w:after="0"/>
        <w:jc w:val="left"/>
        <w:rPr>
          <w:sz w:val="28"/>
          <w:szCs w:val="28"/>
        </w:rPr>
      </w:pPr>
      <w:r>
        <w:rPr>
          <w:sz w:val="28"/>
          <w:szCs w:val="28"/>
        </w:rPr>
        <w:t>Pancreatic cancer: 1</w:t>
      </w:r>
    </w:p>
    <w:p w:rsidR="0056580F" w:rsidRDefault="00AD4066" w:rsidP="0056580F">
      <w:pPr>
        <w:pStyle w:val="BodyText"/>
        <w:numPr>
          <w:ilvl w:val="1"/>
          <w:numId w:val="9"/>
        </w:numPr>
        <w:spacing w:after="0"/>
        <w:jc w:val="left"/>
        <w:rPr>
          <w:sz w:val="28"/>
          <w:szCs w:val="28"/>
        </w:rPr>
      </w:pPr>
      <w:r>
        <w:rPr>
          <w:sz w:val="28"/>
          <w:szCs w:val="28"/>
        </w:rPr>
        <w:t>Ovarian carcinoma</w:t>
      </w:r>
      <w:r w:rsidR="0056580F">
        <w:rPr>
          <w:sz w:val="28"/>
          <w:szCs w:val="28"/>
        </w:rPr>
        <w:t>: 1</w:t>
      </w:r>
    </w:p>
    <w:p w:rsidR="00AD4066" w:rsidRDefault="00AD4066" w:rsidP="0056580F">
      <w:pPr>
        <w:pStyle w:val="BodyText"/>
        <w:numPr>
          <w:ilvl w:val="1"/>
          <w:numId w:val="9"/>
        </w:numPr>
        <w:spacing w:after="0"/>
        <w:jc w:val="left"/>
        <w:rPr>
          <w:sz w:val="28"/>
          <w:szCs w:val="28"/>
        </w:rPr>
      </w:pPr>
      <w:r>
        <w:rPr>
          <w:sz w:val="28"/>
          <w:szCs w:val="28"/>
        </w:rPr>
        <w:t>B cell lymphoma: 1</w:t>
      </w:r>
    </w:p>
    <w:p w:rsidR="006B7CD4" w:rsidRPr="006B7CD4" w:rsidRDefault="006B7CD4" w:rsidP="006B7CD4">
      <w:pPr>
        <w:pStyle w:val="ListParagraph"/>
        <w:numPr>
          <w:ilvl w:val="1"/>
          <w:numId w:val="9"/>
        </w:numPr>
        <w:rPr>
          <w:sz w:val="28"/>
          <w:szCs w:val="28"/>
        </w:rPr>
      </w:pPr>
      <w:r w:rsidRPr="006B7CD4">
        <w:rPr>
          <w:sz w:val="28"/>
          <w:szCs w:val="28"/>
        </w:rPr>
        <w:t>Glioblastoma: 1</w:t>
      </w:r>
    </w:p>
    <w:p w:rsidR="0056580F" w:rsidRDefault="00AD4066" w:rsidP="0056580F">
      <w:pPr>
        <w:pStyle w:val="BodyText"/>
        <w:numPr>
          <w:ilvl w:val="0"/>
          <w:numId w:val="9"/>
        </w:numPr>
        <w:spacing w:after="0"/>
        <w:jc w:val="left"/>
        <w:rPr>
          <w:sz w:val="28"/>
          <w:szCs w:val="28"/>
        </w:rPr>
      </w:pPr>
      <w:r>
        <w:rPr>
          <w:sz w:val="28"/>
          <w:szCs w:val="28"/>
        </w:rPr>
        <w:t>COPD: 7</w:t>
      </w:r>
    </w:p>
    <w:p w:rsidR="0056580F" w:rsidRDefault="00AD4066" w:rsidP="0056580F">
      <w:pPr>
        <w:pStyle w:val="BodyText"/>
        <w:numPr>
          <w:ilvl w:val="0"/>
          <w:numId w:val="9"/>
        </w:numPr>
        <w:spacing w:after="0"/>
        <w:jc w:val="left"/>
        <w:rPr>
          <w:sz w:val="28"/>
          <w:szCs w:val="28"/>
        </w:rPr>
      </w:pPr>
      <w:r>
        <w:rPr>
          <w:sz w:val="28"/>
          <w:szCs w:val="28"/>
        </w:rPr>
        <w:t>COVID-19: 1</w:t>
      </w:r>
    </w:p>
    <w:p w:rsidR="0056580F" w:rsidRDefault="00AD4066" w:rsidP="0056580F">
      <w:pPr>
        <w:pStyle w:val="BodyText"/>
        <w:numPr>
          <w:ilvl w:val="0"/>
          <w:numId w:val="9"/>
        </w:numPr>
        <w:spacing w:after="0"/>
        <w:jc w:val="left"/>
        <w:rPr>
          <w:sz w:val="28"/>
          <w:szCs w:val="28"/>
        </w:rPr>
      </w:pPr>
      <w:r>
        <w:rPr>
          <w:sz w:val="28"/>
          <w:szCs w:val="28"/>
        </w:rPr>
        <w:t>Sepsis: 2</w:t>
      </w:r>
    </w:p>
    <w:p w:rsidR="0056580F" w:rsidRDefault="00AD4066" w:rsidP="0056580F">
      <w:pPr>
        <w:pStyle w:val="BodyText"/>
        <w:numPr>
          <w:ilvl w:val="0"/>
          <w:numId w:val="9"/>
        </w:numPr>
        <w:spacing w:after="0"/>
        <w:jc w:val="left"/>
        <w:rPr>
          <w:sz w:val="28"/>
          <w:szCs w:val="28"/>
        </w:rPr>
      </w:pPr>
      <w:r>
        <w:rPr>
          <w:sz w:val="28"/>
          <w:szCs w:val="28"/>
        </w:rPr>
        <w:t>Chronic alcohol abuse: 2</w:t>
      </w:r>
    </w:p>
    <w:p w:rsidR="0056580F" w:rsidRDefault="00AD4066" w:rsidP="0056580F">
      <w:pPr>
        <w:pStyle w:val="BodyText"/>
        <w:numPr>
          <w:ilvl w:val="0"/>
          <w:numId w:val="9"/>
        </w:numPr>
        <w:spacing w:after="0"/>
        <w:jc w:val="left"/>
        <w:rPr>
          <w:sz w:val="28"/>
          <w:szCs w:val="28"/>
        </w:rPr>
      </w:pPr>
      <w:r>
        <w:rPr>
          <w:sz w:val="28"/>
          <w:szCs w:val="28"/>
        </w:rPr>
        <w:t>Cerebrovascular disease: 1</w:t>
      </w:r>
    </w:p>
    <w:p w:rsidR="0056580F" w:rsidRDefault="00AD4066" w:rsidP="0056580F">
      <w:pPr>
        <w:pStyle w:val="BodyText"/>
        <w:numPr>
          <w:ilvl w:val="0"/>
          <w:numId w:val="9"/>
        </w:numPr>
        <w:spacing w:after="0"/>
        <w:jc w:val="left"/>
        <w:rPr>
          <w:sz w:val="28"/>
          <w:szCs w:val="28"/>
        </w:rPr>
      </w:pPr>
      <w:r>
        <w:rPr>
          <w:sz w:val="28"/>
          <w:szCs w:val="28"/>
        </w:rPr>
        <w:t>Chronic kidney disease: 2</w:t>
      </w:r>
    </w:p>
    <w:p w:rsidR="0056580F" w:rsidRDefault="00AD4066" w:rsidP="0056580F">
      <w:pPr>
        <w:pStyle w:val="BodyText"/>
        <w:numPr>
          <w:ilvl w:val="0"/>
          <w:numId w:val="9"/>
        </w:numPr>
        <w:spacing w:after="0"/>
        <w:jc w:val="left"/>
        <w:rPr>
          <w:sz w:val="28"/>
          <w:szCs w:val="28"/>
        </w:rPr>
      </w:pPr>
      <w:r>
        <w:rPr>
          <w:sz w:val="28"/>
          <w:szCs w:val="28"/>
        </w:rPr>
        <w:t>Pulmonary hypertension: 1</w:t>
      </w:r>
    </w:p>
    <w:p w:rsidR="00D13529" w:rsidRDefault="00AD4066" w:rsidP="0056580F">
      <w:pPr>
        <w:pStyle w:val="BodyText"/>
        <w:numPr>
          <w:ilvl w:val="0"/>
          <w:numId w:val="9"/>
        </w:numPr>
        <w:spacing w:after="0"/>
        <w:jc w:val="left"/>
        <w:rPr>
          <w:sz w:val="28"/>
          <w:szCs w:val="28"/>
        </w:rPr>
      </w:pPr>
      <w:r>
        <w:rPr>
          <w:sz w:val="28"/>
          <w:szCs w:val="28"/>
        </w:rPr>
        <w:t>Diabetes mellitus:</w:t>
      </w:r>
      <w:r w:rsidR="00D13529">
        <w:rPr>
          <w:sz w:val="28"/>
          <w:szCs w:val="28"/>
        </w:rPr>
        <w:t xml:space="preserve"> 1</w:t>
      </w:r>
    </w:p>
    <w:p w:rsidR="00D13529" w:rsidRDefault="00AD4066" w:rsidP="0056580F">
      <w:pPr>
        <w:pStyle w:val="BodyText"/>
        <w:numPr>
          <w:ilvl w:val="0"/>
          <w:numId w:val="9"/>
        </w:numPr>
        <w:spacing w:after="0"/>
        <w:jc w:val="left"/>
        <w:rPr>
          <w:sz w:val="28"/>
          <w:szCs w:val="28"/>
        </w:rPr>
      </w:pPr>
      <w:r>
        <w:rPr>
          <w:sz w:val="28"/>
          <w:szCs w:val="28"/>
        </w:rPr>
        <w:lastRenderedPageBreak/>
        <w:t>Community acquired pneumonia</w:t>
      </w:r>
      <w:r w:rsidR="00D13529">
        <w:rPr>
          <w:sz w:val="28"/>
          <w:szCs w:val="28"/>
        </w:rPr>
        <w:t>: 1</w:t>
      </w:r>
    </w:p>
    <w:p w:rsidR="00D13529" w:rsidRDefault="00AD4066" w:rsidP="0056580F">
      <w:pPr>
        <w:pStyle w:val="BodyText"/>
        <w:numPr>
          <w:ilvl w:val="0"/>
          <w:numId w:val="9"/>
        </w:numPr>
        <w:spacing w:after="0"/>
        <w:jc w:val="left"/>
        <w:rPr>
          <w:sz w:val="28"/>
          <w:szCs w:val="28"/>
        </w:rPr>
      </w:pPr>
      <w:r>
        <w:rPr>
          <w:sz w:val="28"/>
          <w:szCs w:val="28"/>
        </w:rPr>
        <w:t>Parkinson’s disease</w:t>
      </w:r>
      <w:r w:rsidR="00D13529">
        <w:rPr>
          <w:sz w:val="28"/>
          <w:szCs w:val="28"/>
        </w:rPr>
        <w:t>: 1</w:t>
      </w:r>
    </w:p>
    <w:p w:rsidR="00AD4066" w:rsidRDefault="00AD4066" w:rsidP="0056580F">
      <w:pPr>
        <w:pStyle w:val="BodyText"/>
        <w:numPr>
          <w:ilvl w:val="0"/>
          <w:numId w:val="9"/>
        </w:numPr>
        <w:spacing w:after="0"/>
        <w:jc w:val="left"/>
        <w:rPr>
          <w:sz w:val="28"/>
          <w:szCs w:val="28"/>
        </w:rPr>
      </w:pPr>
      <w:r>
        <w:rPr>
          <w:sz w:val="28"/>
          <w:szCs w:val="28"/>
        </w:rPr>
        <w:t>Liver failure: 2</w:t>
      </w:r>
    </w:p>
    <w:p w:rsidR="00AD4066" w:rsidRDefault="00AD4066" w:rsidP="0056580F">
      <w:pPr>
        <w:pStyle w:val="BodyText"/>
        <w:numPr>
          <w:ilvl w:val="0"/>
          <w:numId w:val="9"/>
        </w:numPr>
        <w:spacing w:after="0"/>
        <w:jc w:val="left"/>
        <w:rPr>
          <w:sz w:val="28"/>
          <w:szCs w:val="28"/>
        </w:rPr>
      </w:pPr>
      <w:r>
        <w:rPr>
          <w:sz w:val="28"/>
          <w:szCs w:val="28"/>
        </w:rPr>
        <w:t xml:space="preserve">Lennox </w:t>
      </w:r>
      <w:proofErr w:type="spellStart"/>
      <w:r>
        <w:rPr>
          <w:sz w:val="28"/>
          <w:szCs w:val="28"/>
        </w:rPr>
        <w:t>gastaut</w:t>
      </w:r>
      <w:proofErr w:type="spellEnd"/>
      <w:r>
        <w:rPr>
          <w:sz w:val="28"/>
          <w:szCs w:val="28"/>
        </w:rPr>
        <w:t xml:space="preserve"> syndrome: 1</w:t>
      </w:r>
    </w:p>
    <w:p w:rsidR="00AD4066" w:rsidRDefault="00AD4066" w:rsidP="0056580F">
      <w:pPr>
        <w:pStyle w:val="BodyText"/>
        <w:numPr>
          <w:ilvl w:val="0"/>
          <w:numId w:val="9"/>
        </w:numPr>
        <w:spacing w:after="0"/>
        <w:jc w:val="left"/>
        <w:rPr>
          <w:sz w:val="28"/>
          <w:szCs w:val="28"/>
        </w:rPr>
      </w:pPr>
      <w:r>
        <w:rPr>
          <w:sz w:val="28"/>
          <w:szCs w:val="28"/>
        </w:rPr>
        <w:t>Sclerosis hepatic failure: 1</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Suicide:</w:t>
      </w:r>
    </w:p>
    <w:p w:rsidR="00D13529" w:rsidRDefault="00AD4066" w:rsidP="00D13529">
      <w:pPr>
        <w:pStyle w:val="BodyText"/>
        <w:numPr>
          <w:ilvl w:val="0"/>
          <w:numId w:val="10"/>
        </w:numPr>
        <w:spacing w:after="0"/>
        <w:jc w:val="left"/>
        <w:rPr>
          <w:sz w:val="28"/>
          <w:szCs w:val="28"/>
        </w:rPr>
      </w:pPr>
      <w:r>
        <w:rPr>
          <w:sz w:val="28"/>
          <w:szCs w:val="28"/>
        </w:rPr>
        <w:t>Gunshot wound: 1</w:t>
      </w:r>
    </w:p>
    <w:p w:rsidR="00D13529" w:rsidRDefault="00D13529" w:rsidP="00D13529">
      <w:pPr>
        <w:pStyle w:val="BodyText"/>
        <w:numPr>
          <w:ilvl w:val="0"/>
          <w:numId w:val="10"/>
        </w:numPr>
        <w:spacing w:after="0"/>
        <w:jc w:val="left"/>
        <w:rPr>
          <w:sz w:val="28"/>
          <w:szCs w:val="28"/>
        </w:rPr>
      </w:pPr>
      <w:r>
        <w:rPr>
          <w:sz w:val="28"/>
          <w:szCs w:val="28"/>
        </w:rPr>
        <w:t>Hanging: 2</w:t>
      </w:r>
    </w:p>
    <w:p w:rsidR="00D13529" w:rsidRDefault="00AD4066" w:rsidP="00D13529">
      <w:pPr>
        <w:pStyle w:val="BodyText"/>
        <w:numPr>
          <w:ilvl w:val="0"/>
          <w:numId w:val="10"/>
        </w:numPr>
        <w:spacing w:after="0"/>
        <w:jc w:val="left"/>
        <w:rPr>
          <w:sz w:val="28"/>
          <w:szCs w:val="28"/>
        </w:rPr>
      </w:pPr>
      <w:r>
        <w:rPr>
          <w:sz w:val="28"/>
          <w:szCs w:val="28"/>
        </w:rPr>
        <w:t>Stab wounds</w:t>
      </w:r>
      <w:r w:rsidR="00D13529">
        <w:rPr>
          <w:sz w:val="28"/>
          <w:szCs w:val="28"/>
        </w:rPr>
        <w:t>: 1</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Homicide:</w:t>
      </w:r>
    </w:p>
    <w:p w:rsidR="00D13529" w:rsidRDefault="00D13529" w:rsidP="00D13529">
      <w:pPr>
        <w:pStyle w:val="BodyText"/>
        <w:numPr>
          <w:ilvl w:val="0"/>
          <w:numId w:val="11"/>
        </w:numPr>
        <w:spacing w:after="0"/>
        <w:jc w:val="left"/>
        <w:rPr>
          <w:sz w:val="28"/>
          <w:szCs w:val="28"/>
        </w:rPr>
      </w:pPr>
      <w:r>
        <w:rPr>
          <w:sz w:val="28"/>
          <w:szCs w:val="28"/>
        </w:rPr>
        <w:t>Gunshot wound: 1</w:t>
      </w:r>
    </w:p>
    <w:p w:rsidR="00AD4066" w:rsidRDefault="00AD4066" w:rsidP="00D13529">
      <w:pPr>
        <w:pStyle w:val="BodyText"/>
        <w:numPr>
          <w:ilvl w:val="0"/>
          <w:numId w:val="11"/>
        </w:numPr>
        <w:spacing w:after="0"/>
        <w:jc w:val="left"/>
        <w:rPr>
          <w:sz w:val="28"/>
          <w:szCs w:val="28"/>
        </w:rPr>
      </w:pPr>
      <w:r>
        <w:rPr>
          <w:sz w:val="28"/>
          <w:szCs w:val="28"/>
        </w:rPr>
        <w:t>Transfer to Jefferson County: 1</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Accidental:</w:t>
      </w:r>
    </w:p>
    <w:p w:rsidR="00D13529" w:rsidRPr="00AD4066" w:rsidRDefault="00AD4066" w:rsidP="00AD4066">
      <w:pPr>
        <w:pStyle w:val="BodyText"/>
        <w:numPr>
          <w:ilvl w:val="0"/>
          <w:numId w:val="11"/>
        </w:numPr>
        <w:spacing w:after="0"/>
        <w:jc w:val="left"/>
        <w:rPr>
          <w:sz w:val="28"/>
          <w:szCs w:val="28"/>
        </w:rPr>
      </w:pPr>
      <w:r>
        <w:rPr>
          <w:sz w:val="28"/>
          <w:szCs w:val="28"/>
        </w:rPr>
        <w:t>Blunt force injuries: 4</w:t>
      </w:r>
    </w:p>
    <w:p w:rsidR="00D13529" w:rsidRDefault="00D13529" w:rsidP="00D13529">
      <w:pPr>
        <w:pStyle w:val="BodyText"/>
        <w:numPr>
          <w:ilvl w:val="0"/>
          <w:numId w:val="11"/>
        </w:numPr>
        <w:spacing w:after="0"/>
        <w:jc w:val="left"/>
        <w:rPr>
          <w:sz w:val="28"/>
          <w:szCs w:val="28"/>
        </w:rPr>
      </w:pPr>
      <w:r>
        <w:rPr>
          <w:sz w:val="28"/>
          <w:szCs w:val="28"/>
        </w:rPr>
        <w:t>Overdose</w:t>
      </w:r>
      <w:r w:rsidR="00AD4066">
        <w:rPr>
          <w:sz w:val="28"/>
          <w:szCs w:val="28"/>
        </w:rPr>
        <w:t xml:space="preserve"> Fentanyl/ Fentanyl toxicity: 2</w:t>
      </w:r>
    </w:p>
    <w:p w:rsidR="00D13529" w:rsidRPr="00AD4066" w:rsidRDefault="00AD4066" w:rsidP="00AD4066">
      <w:pPr>
        <w:pStyle w:val="BodyText"/>
        <w:numPr>
          <w:ilvl w:val="0"/>
          <w:numId w:val="11"/>
        </w:numPr>
        <w:spacing w:after="0"/>
        <w:jc w:val="left"/>
        <w:rPr>
          <w:sz w:val="28"/>
          <w:szCs w:val="28"/>
        </w:rPr>
      </w:pPr>
      <w:r>
        <w:rPr>
          <w:sz w:val="28"/>
          <w:szCs w:val="28"/>
        </w:rPr>
        <w:t>Acute bilateral pneumonia: 1</w:t>
      </w:r>
    </w:p>
    <w:p w:rsidR="00D13529" w:rsidRDefault="00D13529" w:rsidP="00D13529">
      <w:pPr>
        <w:pStyle w:val="BodyText"/>
        <w:numPr>
          <w:ilvl w:val="0"/>
          <w:numId w:val="11"/>
        </w:numPr>
        <w:spacing w:after="0"/>
        <w:jc w:val="left"/>
        <w:rPr>
          <w:sz w:val="28"/>
          <w:szCs w:val="28"/>
        </w:rPr>
      </w:pPr>
      <w:r>
        <w:rPr>
          <w:sz w:val="28"/>
          <w:szCs w:val="28"/>
        </w:rPr>
        <w:t>Drowning: 1</w:t>
      </w:r>
    </w:p>
    <w:p w:rsidR="00D13529" w:rsidRDefault="00D13529" w:rsidP="00D13529">
      <w:pPr>
        <w:pStyle w:val="BodyText"/>
        <w:spacing w:after="0"/>
        <w:jc w:val="left"/>
        <w:rPr>
          <w:sz w:val="28"/>
          <w:szCs w:val="28"/>
        </w:rPr>
      </w:pPr>
    </w:p>
    <w:p w:rsidR="00D13529" w:rsidRDefault="00AD4066" w:rsidP="00D13529">
      <w:pPr>
        <w:pStyle w:val="BodyText"/>
        <w:spacing w:after="0"/>
        <w:jc w:val="left"/>
        <w:rPr>
          <w:sz w:val="28"/>
          <w:szCs w:val="28"/>
        </w:rPr>
      </w:pPr>
      <w:r>
        <w:rPr>
          <w:sz w:val="28"/>
          <w:szCs w:val="28"/>
        </w:rPr>
        <w:t>Autopsies: 1</w:t>
      </w:r>
      <w:r w:rsidR="009F7AD2">
        <w:rPr>
          <w:sz w:val="28"/>
          <w:szCs w:val="28"/>
        </w:rPr>
        <w:t>1</w:t>
      </w:r>
    </w:p>
    <w:p w:rsidR="00D13529" w:rsidRDefault="00D13529" w:rsidP="00D13529">
      <w:pPr>
        <w:pStyle w:val="BodyText"/>
        <w:spacing w:after="0"/>
        <w:jc w:val="left"/>
        <w:rPr>
          <w:sz w:val="28"/>
          <w:szCs w:val="28"/>
        </w:rPr>
      </w:pPr>
    </w:p>
    <w:p w:rsidR="00D13529" w:rsidRDefault="00AD4066" w:rsidP="00D13529">
      <w:pPr>
        <w:pStyle w:val="BodyText"/>
        <w:spacing w:after="0"/>
        <w:jc w:val="left"/>
        <w:rPr>
          <w:sz w:val="28"/>
          <w:szCs w:val="28"/>
        </w:rPr>
      </w:pPr>
      <w:r>
        <w:rPr>
          <w:sz w:val="28"/>
          <w:szCs w:val="28"/>
        </w:rPr>
        <w:t>Hospice: 22</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Deaths by month:</w:t>
      </w:r>
    </w:p>
    <w:p w:rsidR="00D13529" w:rsidRDefault="00AE49BA" w:rsidP="00D13529">
      <w:pPr>
        <w:pStyle w:val="BodyText"/>
        <w:numPr>
          <w:ilvl w:val="0"/>
          <w:numId w:val="12"/>
        </w:numPr>
        <w:spacing w:after="0"/>
        <w:jc w:val="left"/>
        <w:rPr>
          <w:sz w:val="28"/>
          <w:szCs w:val="28"/>
        </w:rPr>
      </w:pPr>
      <w:r>
        <w:rPr>
          <w:sz w:val="28"/>
          <w:szCs w:val="28"/>
        </w:rPr>
        <w:t>January: 1</w:t>
      </w:r>
    </w:p>
    <w:p w:rsidR="00D13529" w:rsidRDefault="00AE49BA" w:rsidP="00D13529">
      <w:pPr>
        <w:pStyle w:val="BodyText"/>
        <w:numPr>
          <w:ilvl w:val="0"/>
          <w:numId w:val="12"/>
        </w:numPr>
        <w:spacing w:after="0"/>
        <w:jc w:val="left"/>
        <w:rPr>
          <w:sz w:val="28"/>
          <w:szCs w:val="28"/>
        </w:rPr>
      </w:pPr>
      <w:r>
        <w:rPr>
          <w:sz w:val="28"/>
          <w:szCs w:val="28"/>
        </w:rPr>
        <w:t>February: 7</w:t>
      </w:r>
    </w:p>
    <w:p w:rsidR="00D13529" w:rsidRDefault="00AE49BA" w:rsidP="00D13529">
      <w:pPr>
        <w:pStyle w:val="BodyText"/>
        <w:numPr>
          <w:ilvl w:val="0"/>
          <w:numId w:val="12"/>
        </w:numPr>
        <w:spacing w:after="0"/>
        <w:jc w:val="left"/>
        <w:rPr>
          <w:sz w:val="28"/>
          <w:szCs w:val="28"/>
        </w:rPr>
      </w:pPr>
      <w:r>
        <w:rPr>
          <w:sz w:val="28"/>
          <w:szCs w:val="28"/>
        </w:rPr>
        <w:t>March: 2</w:t>
      </w:r>
    </w:p>
    <w:p w:rsidR="00D13529" w:rsidRDefault="00AE49BA" w:rsidP="00D13529">
      <w:pPr>
        <w:pStyle w:val="BodyText"/>
        <w:numPr>
          <w:ilvl w:val="0"/>
          <w:numId w:val="12"/>
        </w:numPr>
        <w:spacing w:after="0"/>
        <w:jc w:val="left"/>
        <w:rPr>
          <w:sz w:val="28"/>
          <w:szCs w:val="28"/>
        </w:rPr>
      </w:pPr>
      <w:r>
        <w:rPr>
          <w:sz w:val="28"/>
          <w:szCs w:val="28"/>
        </w:rPr>
        <w:t>April: 3</w:t>
      </w:r>
    </w:p>
    <w:p w:rsidR="00D13529" w:rsidRDefault="00AE49BA" w:rsidP="00D13529">
      <w:pPr>
        <w:pStyle w:val="BodyText"/>
        <w:numPr>
          <w:ilvl w:val="0"/>
          <w:numId w:val="12"/>
        </w:numPr>
        <w:spacing w:after="0"/>
        <w:jc w:val="left"/>
        <w:rPr>
          <w:sz w:val="28"/>
          <w:szCs w:val="28"/>
        </w:rPr>
      </w:pPr>
      <w:r>
        <w:rPr>
          <w:sz w:val="28"/>
          <w:szCs w:val="28"/>
        </w:rPr>
        <w:t>May: 6</w:t>
      </w:r>
    </w:p>
    <w:p w:rsidR="00D13529" w:rsidRDefault="00AE49BA" w:rsidP="00D13529">
      <w:pPr>
        <w:pStyle w:val="BodyText"/>
        <w:numPr>
          <w:ilvl w:val="0"/>
          <w:numId w:val="12"/>
        </w:numPr>
        <w:spacing w:after="0"/>
        <w:jc w:val="left"/>
        <w:rPr>
          <w:sz w:val="28"/>
          <w:szCs w:val="28"/>
        </w:rPr>
      </w:pPr>
      <w:r>
        <w:rPr>
          <w:sz w:val="28"/>
          <w:szCs w:val="28"/>
        </w:rPr>
        <w:t>June: 5</w:t>
      </w:r>
    </w:p>
    <w:p w:rsidR="00D13529" w:rsidRDefault="00AE49BA" w:rsidP="00D13529">
      <w:pPr>
        <w:pStyle w:val="BodyText"/>
        <w:numPr>
          <w:ilvl w:val="0"/>
          <w:numId w:val="12"/>
        </w:numPr>
        <w:spacing w:after="0"/>
        <w:jc w:val="left"/>
        <w:rPr>
          <w:sz w:val="28"/>
          <w:szCs w:val="28"/>
        </w:rPr>
      </w:pPr>
      <w:r>
        <w:rPr>
          <w:sz w:val="28"/>
          <w:szCs w:val="28"/>
        </w:rPr>
        <w:t>July: 6</w:t>
      </w:r>
    </w:p>
    <w:p w:rsidR="00D13529" w:rsidRDefault="00AE49BA" w:rsidP="00D13529">
      <w:pPr>
        <w:pStyle w:val="BodyText"/>
        <w:numPr>
          <w:ilvl w:val="0"/>
          <w:numId w:val="12"/>
        </w:numPr>
        <w:spacing w:after="0"/>
        <w:jc w:val="left"/>
        <w:rPr>
          <w:sz w:val="28"/>
          <w:szCs w:val="28"/>
        </w:rPr>
      </w:pPr>
      <w:r>
        <w:rPr>
          <w:sz w:val="28"/>
          <w:szCs w:val="28"/>
        </w:rPr>
        <w:t>August: 5</w:t>
      </w:r>
    </w:p>
    <w:p w:rsidR="00D13529" w:rsidRDefault="00AE49BA" w:rsidP="00D13529">
      <w:pPr>
        <w:pStyle w:val="BodyText"/>
        <w:numPr>
          <w:ilvl w:val="0"/>
          <w:numId w:val="12"/>
        </w:numPr>
        <w:spacing w:after="0"/>
        <w:jc w:val="left"/>
        <w:rPr>
          <w:sz w:val="28"/>
          <w:szCs w:val="28"/>
        </w:rPr>
      </w:pPr>
      <w:r>
        <w:rPr>
          <w:sz w:val="28"/>
          <w:szCs w:val="28"/>
        </w:rPr>
        <w:t>September: 11</w:t>
      </w:r>
    </w:p>
    <w:p w:rsidR="00D13529" w:rsidRDefault="00AE49BA" w:rsidP="00D13529">
      <w:pPr>
        <w:pStyle w:val="BodyText"/>
        <w:numPr>
          <w:ilvl w:val="0"/>
          <w:numId w:val="12"/>
        </w:numPr>
        <w:spacing w:after="0"/>
        <w:jc w:val="left"/>
        <w:rPr>
          <w:sz w:val="28"/>
          <w:szCs w:val="28"/>
        </w:rPr>
      </w:pPr>
      <w:r>
        <w:rPr>
          <w:sz w:val="28"/>
          <w:szCs w:val="28"/>
        </w:rPr>
        <w:t>October: 5</w:t>
      </w:r>
    </w:p>
    <w:p w:rsidR="00D13529" w:rsidRDefault="00AE49BA" w:rsidP="00D13529">
      <w:pPr>
        <w:pStyle w:val="BodyText"/>
        <w:numPr>
          <w:ilvl w:val="0"/>
          <w:numId w:val="12"/>
        </w:numPr>
        <w:spacing w:after="0"/>
        <w:jc w:val="left"/>
        <w:rPr>
          <w:sz w:val="28"/>
          <w:szCs w:val="28"/>
        </w:rPr>
      </w:pPr>
      <w:r>
        <w:rPr>
          <w:sz w:val="28"/>
          <w:szCs w:val="28"/>
        </w:rPr>
        <w:t>November: 8</w:t>
      </w:r>
    </w:p>
    <w:p w:rsidR="00D13529" w:rsidRDefault="00AE49BA" w:rsidP="00D13529">
      <w:pPr>
        <w:pStyle w:val="BodyText"/>
        <w:numPr>
          <w:ilvl w:val="0"/>
          <w:numId w:val="12"/>
        </w:numPr>
        <w:spacing w:after="0"/>
        <w:jc w:val="left"/>
        <w:rPr>
          <w:sz w:val="28"/>
          <w:szCs w:val="28"/>
        </w:rPr>
      </w:pPr>
      <w:r>
        <w:rPr>
          <w:sz w:val="28"/>
          <w:szCs w:val="28"/>
        </w:rPr>
        <w:t>December: 3</w:t>
      </w:r>
    </w:p>
    <w:p w:rsidR="00D13529" w:rsidRDefault="00D13529" w:rsidP="00D13529">
      <w:pPr>
        <w:pStyle w:val="BodyText"/>
        <w:spacing w:after="0"/>
        <w:jc w:val="left"/>
        <w:rPr>
          <w:sz w:val="28"/>
          <w:szCs w:val="28"/>
        </w:rPr>
      </w:pPr>
    </w:p>
    <w:p w:rsidR="00E35601" w:rsidRDefault="00E35601" w:rsidP="00D13529">
      <w:pPr>
        <w:pStyle w:val="BodyText"/>
        <w:spacing w:after="0"/>
        <w:jc w:val="left"/>
        <w:rPr>
          <w:sz w:val="28"/>
          <w:szCs w:val="28"/>
        </w:rPr>
      </w:pPr>
    </w:p>
    <w:p w:rsidR="00E35601" w:rsidRDefault="00E35601"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Deaths by age:</w:t>
      </w:r>
    </w:p>
    <w:p w:rsidR="00D13529" w:rsidRDefault="00AE49BA" w:rsidP="00D13529">
      <w:pPr>
        <w:pStyle w:val="BodyText"/>
        <w:numPr>
          <w:ilvl w:val="0"/>
          <w:numId w:val="13"/>
        </w:numPr>
        <w:spacing w:after="0"/>
        <w:jc w:val="left"/>
        <w:rPr>
          <w:sz w:val="28"/>
          <w:szCs w:val="28"/>
        </w:rPr>
      </w:pPr>
      <w:r>
        <w:rPr>
          <w:sz w:val="28"/>
          <w:szCs w:val="28"/>
        </w:rPr>
        <w:t>0-20: 2</w:t>
      </w:r>
    </w:p>
    <w:p w:rsidR="00D13529" w:rsidRDefault="00AE49BA" w:rsidP="00D13529">
      <w:pPr>
        <w:pStyle w:val="BodyText"/>
        <w:numPr>
          <w:ilvl w:val="0"/>
          <w:numId w:val="13"/>
        </w:numPr>
        <w:spacing w:after="0"/>
        <w:jc w:val="left"/>
        <w:rPr>
          <w:sz w:val="28"/>
          <w:szCs w:val="28"/>
        </w:rPr>
      </w:pPr>
      <w:r>
        <w:rPr>
          <w:sz w:val="28"/>
          <w:szCs w:val="28"/>
        </w:rPr>
        <w:t>21-30: 4</w:t>
      </w:r>
    </w:p>
    <w:p w:rsidR="00D13529" w:rsidRDefault="00AE49BA" w:rsidP="00D13529">
      <w:pPr>
        <w:pStyle w:val="BodyText"/>
        <w:numPr>
          <w:ilvl w:val="0"/>
          <w:numId w:val="13"/>
        </w:numPr>
        <w:spacing w:after="0"/>
        <w:jc w:val="left"/>
        <w:rPr>
          <w:sz w:val="28"/>
          <w:szCs w:val="28"/>
        </w:rPr>
      </w:pPr>
      <w:r>
        <w:rPr>
          <w:sz w:val="28"/>
          <w:szCs w:val="28"/>
        </w:rPr>
        <w:t>31-40: 4</w:t>
      </w:r>
    </w:p>
    <w:p w:rsidR="00D13529" w:rsidRDefault="00D13529" w:rsidP="00D13529">
      <w:pPr>
        <w:pStyle w:val="BodyText"/>
        <w:numPr>
          <w:ilvl w:val="0"/>
          <w:numId w:val="13"/>
        </w:numPr>
        <w:spacing w:after="0"/>
        <w:jc w:val="left"/>
        <w:rPr>
          <w:sz w:val="28"/>
          <w:szCs w:val="28"/>
        </w:rPr>
      </w:pPr>
      <w:r>
        <w:rPr>
          <w:sz w:val="28"/>
          <w:szCs w:val="28"/>
        </w:rPr>
        <w:t>41-50:</w:t>
      </w:r>
      <w:r w:rsidR="00182EFD">
        <w:rPr>
          <w:sz w:val="28"/>
          <w:szCs w:val="28"/>
        </w:rPr>
        <w:t xml:space="preserve"> </w:t>
      </w:r>
      <w:r w:rsidR="00AE49BA">
        <w:rPr>
          <w:sz w:val="28"/>
          <w:szCs w:val="28"/>
        </w:rPr>
        <w:t>2</w:t>
      </w:r>
    </w:p>
    <w:p w:rsidR="00D13529" w:rsidRDefault="00AE49BA" w:rsidP="00D13529">
      <w:pPr>
        <w:pStyle w:val="BodyText"/>
        <w:numPr>
          <w:ilvl w:val="0"/>
          <w:numId w:val="13"/>
        </w:numPr>
        <w:spacing w:after="0"/>
        <w:jc w:val="left"/>
        <w:rPr>
          <w:sz w:val="28"/>
          <w:szCs w:val="28"/>
        </w:rPr>
      </w:pPr>
      <w:r>
        <w:rPr>
          <w:sz w:val="28"/>
          <w:szCs w:val="28"/>
        </w:rPr>
        <w:t>51-60: 12</w:t>
      </w:r>
    </w:p>
    <w:p w:rsidR="00D13529" w:rsidRDefault="00AE49BA" w:rsidP="00D13529">
      <w:pPr>
        <w:pStyle w:val="BodyText"/>
        <w:numPr>
          <w:ilvl w:val="0"/>
          <w:numId w:val="13"/>
        </w:numPr>
        <w:spacing w:after="0"/>
        <w:jc w:val="left"/>
        <w:rPr>
          <w:sz w:val="28"/>
          <w:szCs w:val="28"/>
        </w:rPr>
      </w:pPr>
      <w:r>
        <w:rPr>
          <w:sz w:val="28"/>
          <w:szCs w:val="28"/>
        </w:rPr>
        <w:t>61-70: 13</w:t>
      </w:r>
    </w:p>
    <w:p w:rsidR="00D13529" w:rsidRDefault="00AE49BA" w:rsidP="00D13529">
      <w:pPr>
        <w:pStyle w:val="BodyText"/>
        <w:numPr>
          <w:ilvl w:val="0"/>
          <w:numId w:val="13"/>
        </w:numPr>
        <w:spacing w:after="0"/>
        <w:jc w:val="left"/>
        <w:rPr>
          <w:sz w:val="28"/>
          <w:szCs w:val="28"/>
        </w:rPr>
      </w:pPr>
      <w:r>
        <w:rPr>
          <w:sz w:val="28"/>
          <w:szCs w:val="28"/>
        </w:rPr>
        <w:t>71-80: 10</w:t>
      </w:r>
    </w:p>
    <w:p w:rsidR="00D13529" w:rsidRDefault="00AE49BA" w:rsidP="00D13529">
      <w:pPr>
        <w:pStyle w:val="BodyText"/>
        <w:numPr>
          <w:ilvl w:val="0"/>
          <w:numId w:val="13"/>
        </w:numPr>
        <w:spacing w:after="0"/>
        <w:jc w:val="left"/>
        <w:rPr>
          <w:sz w:val="28"/>
          <w:szCs w:val="28"/>
        </w:rPr>
      </w:pPr>
      <w:r>
        <w:rPr>
          <w:sz w:val="28"/>
          <w:szCs w:val="28"/>
        </w:rPr>
        <w:t>81-90: 11</w:t>
      </w:r>
    </w:p>
    <w:p w:rsidR="00D13529" w:rsidRDefault="00AE49BA" w:rsidP="00D13529">
      <w:pPr>
        <w:pStyle w:val="BodyText"/>
        <w:numPr>
          <w:ilvl w:val="0"/>
          <w:numId w:val="13"/>
        </w:numPr>
        <w:spacing w:after="0"/>
        <w:jc w:val="left"/>
        <w:rPr>
          <w:sz w:val="28"/>
          <w:szCs w:val="28"/>
        </w:rPr>
      </w:pPr>
      <w:r>
        <w:rPr>
          <w:sz w:val="28"/>
          <w:szCs w:val="28"/>
        </w:rPr>
        <w:t>91+: 4</w:t>
      </w:r>
    </w:p>
    <w:p w:rsidR="00182EFD" w:rsidRDefault="00182EFD" w:rsidP="00182EFD">
      <w:pPr>
        <w:pStyle w:val="BodyText"/>
        <w:spacing w:after="0"/>
        <w:jc w:val="left"/>
        <w:rPr>
          <w:sz w:val="28"/>
          <w:szCs w:val="28"/>
        </w:rPr>
      </w:pPr>
    </w:p>
    <w:p w:rsidR="00182EFD" w:rsidRDefault="00182EFD" w:rsidP="00182EFD">
      <w:pPr>
        <w:pStyle w:val="BodyText"/>
        <w:spacing w:after="0"/>
        <w:jc w:val="left"/>
        <w:rPr>
          <w:sz w:val="28"/>
          <w:szCs w:val="28"/>
        </w:rPr>
      </w:pPr>
      <w:r>
        <w:rPr>
          <w:sz w:val="28"/>
          <w:szCs w:val="28"/>
        </w:rPr>
        <w:t>Jurisdiction:</w:t>
      </w:r>
    </w:p>
    <w:p w:rsidR="00182EFD" w:rsidRDefault="00AE49BA" w:rsidP="00182EFD">
      <w:pPr>
        <w:pStyle w:val="BodyText"/>
        <w:numPr>
          <w:ilvl w:val="0"/>
          <w:numId w:val="14"/>
        </w:numPr>
        <w:spacing w:after="0"/>
        <w:jc w:val="left"/>
        <w:rPr>
          <w:sz w:val="28"/>
          <w:szCs w:val="28"/>
        </w:rPr>
      </w:pPr>
      <w:r>
        <w:rPr>
          <w:sz w:val="28"/>
          <w:szCs w:val="28"/>
        </w:rPr>
        <w:t>Idaho Springs: 20</w:t>
      </w:r>
    </w:p>
    <w:p w:rsidR="00182EFD" w:rsidRDefault="00AE49BA" w:rsidP="00182EFD">
      <w:pPr>
        <w:pStyle w:val="BodyText"/>
        <w:numPr>
          <w:ilvl w:val="0"/>
          <w:numId w:val="14"/>
        </w:numPr>
        <w:spacing w:after="0"/>
        <w:jc w:val="left"/>
        <w:rPr>
          <w:sz w:val="28"/>
          <w:szCs w:val="28"/>
        </w:rPr>
      </w:pPr>
      <w:r>
        <w:rPr>
          <w:sz w:val="28"/>
          <w:szCs w:val="28"/>
        </w:rPr>
        <w:t>Georgetown: 5</w:t>
      </w:r>
    </w:p>
    <w:p w:rsidR="00182EFD" w:rsidRDefault="00AE49BA" w:rsidP="00182EFD">
      <w:pPr>
        <w:pStyle w:val="BodyText"/>
        <w:numPr>
          <w:ilvl w:val="0"/>
          <w:numId w:val="14"/>
        </w:numPr>
        <w:spacing w:after="0"/>
        <w:jc w:val="left"/>
        <w:rPr>
          <w:sz w:val="28"/>
          <w:szCs w:val="28"/>
        </w:rPr>
      </w:pPr>
      <w:r>
        <w:rPr>
          <w:sz w:val="28"/>
          <w:szCs w:val="28"/>
        </w:rPr>
        <w:t>Empire: 5</w:t>
      </w:r>
    </w:p>
    <w:p w:rsidR="00182EFD" w:rsidRDefault="00AE49BA" w:rsidP="00182EFD">
      <w:pPr>
        <w:pStyle w:val="BodyText"/>
        <w:numPr>
          <w:ilvl w:val="0"/>
          <w:numId w:val="14"/>
        </w:numPr>
        <w:spacing w:after="0"/>
        <w:jc w:val="left"/>
        <w:rPr>
          <w:sz w:val="28"/>
          <w:szCs w:val="28"/>
        </w:rPr>
      </w:pPr>
      <w:r>
        <w:rPr>
          <w:sz w:val="28"/>
          <w:szCs w:val="28"/>
        </w:rPr>
        <w:t>Evergreen: 9</w:t>
      </w:r>
    </w:p>
    <w:p w:rsidR="00182EFD" w:rsidRDefault="00AE49BA" w:rsidP="00182EFD">
      <w:pPr>
        <w:pStyle w:val="BodyText"/>
        <w:numPr>
          <w:ilvl w:val="0"/>
          <w:numId w:val="14"/>
        </w:numPr>
        <w:spacing w:after="0"/>
        <w:jc w:val="left"/>
        <w:rPr>
          <w:sz w:val="28"/>
          <w:szCs w:val="28"/>
        </w:rPr>
      </w:pPr>
      <w:r>
        <w:rPr>
          <w:sz w:val="28"/>
          <w:szCs w:val="28"/>
        </w:rPr>
        <w:t>Lawson: 1</w:t>
      </w:r>
    </w:p>
    <w:p w:rsidR="00182EFD" w:rsidRPr="00AE49BA" w:rsidRDefault="00AE49BA" w:rsidP="00AE49BA">
      <w:pPr>
        <w:pStyle w:val="BodyText"/>
        <w:numPr>
          <w:ilvl w:val="0"/>
          <w:numId w:val="14"/>
        </w:numPr>
        <w:spacing w:after="0"/>
        <w:jc w:val="left"/>
        <w:rPr>
          <w:sz w:val="28"/>
          <w:szCs w:val="28"/>
        </w:rPr>
      </w:pPr>
      <w:r>
        <w:rPr>
          <w:sz w:val="28"/>
          <w:szCs w:val="28"/>
        </w:rPr>
        <w:t>Dumont: 2</w:t>
      </w:r>
    </w:p>
    <w:p w:rsidR="00182EFD" w:rsidRDefault="00AE49BA" w:rsidP="00182EFD">
      <w:pPr>
        <w:pStyle w:val="BodyText"/>
        <w:numPr>
          <w:ilvl w:val="0"/>
          <w:numId w:val="14"/>
        </w:numPr>
        <w:spacing w:after="0"/>
        <w:jc w:val="left"/>
        <w:rPr>
          <w:sz w:val="28"/>
          <w:szCs w:val="28"/>
        </w:rPr>
      </w:pPr>
      <w:r>
        <w:rPr>
          <w:sz w:val="28"/>
          <w:szCs w:val="28"/>
        </w:rPr>
        <w:t>Silver Plume: 3</w:t>
      </w:r>
    </w:p>
    <w:p w:rsidR="00182EFD" w:rsidRDefault="00AE49BA" w:rsidP="00182EFD">
      <w:pPr>
        <w:pStyle w:val="BodyText"/>
        <w:numPr>
          <w:ilvl w:val="0"/>
          <w:numId w:val="14"/>
        </w:numPr>
        <w:spacing w:after="0"/>
        <w:jc w:val="left"/>
        <w:rPr>
          <w:sz w:val="28"/>
          <w:szCs w:val="28"/>
        </w:rPr>
      </w:pPr>
      <w:r>
        <w:rPr>
          <w:sz w:val="28"/>
          <w:szCs w:val="28"/>
        </w:rPr>
        <w:t>Unincorporated CCC: 13</w:t>
      </w:r>
    </w:p>
    <w:p w:rsidR="00182EFD" w:rsidRDefault="00AE49BA" w:rsidP="00182EFD">
      <w:pPr>
        <w:pStyle w:val="BodyText"/>
        <w:numPr>
          <w:ilvl w:val="0"/>
          <w:numId w:val="14"/>
        </w:numPr>
        <w:spacing w:after="0"/>
        <w:jc w:val="left"/>
        <w:rPr>
          <w:sz w:val="28"/>
          <w:szCs w:val="28"/>
        </w:rPr>
      </w:pPr>
      <w:r>
        <w:rPr>
          <w:sz w:val="28"/>
          <w:szCs w:val="28"/>
        </w:rPr>
        <w:t>Transfer: 7</w:t>
      </w:r>
    </w:p>
    <w:p w:rsidR="00182EFD" w:rsidRDefault="00182EFD" w:rsidP="00182EFD">
      <w:pPr>
        <w:pStyle w:val="BodyText"/>
        <w:spacing w:after="0"/>
        <w:jc w:val="left"/>
        <w:rPr>
          <w:sz w:val="28"/>
          <w:szCs w:val="28"/>
        </w:rPr>
      </w:pPr>
    </w:p>
    <w:p w:rsidR="00182EFD" w:rsidRDefault="00AE49BA" w:rsidP="00182EFD">
      <w:pPr>
        <w:pStyle w:val="BodyText"/>
        <w:spacing w:after="0"/>
        <w:jc w:val="left"/>
        <w:rPr>
          <w:sz w:val="28"/>
          <w:szCs w:val="28"/>
        </w:rPr>
      </w:pPr>
      <w:r>
        <w:rPr>
          <w:sz w:val="28"/>
          <w:szCs w:val="28"/>
        </w:rPr>
        <w:t>Local: 49</w:t>
      </w:r>
    </w:p>
    <w:p w:rsidR="00182EFD" w:rsidRDefault="00AE49BA" w:rsidP="00182EFD">
      <w:pPr>
        <w:pStyle w:val="BodyText"/>
        <w:spacing w:after="0"/>
        <w:jc w:val="left"/>
        <w:rPr>
          <w:sz w:val="28"/>
          <w:szCs w:val="28"/>
        </w:rPr>
      </w:pPr>
      <w:r>
        <w:rPr>
          <w:sz w:val="28"/>
          <w:szCs w:val="28"/>
        </w:rPr>
        <w:t>Visitor: 13</w:t>
      </w: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E916F0" w:rsidP="00E916F0">
      <w:pPr>
        <w:pStyle w:val="BodyText"/>
        <w:spacing w:after="0"/>
        <w:jc w:val="center"/>
        <w:rPr>
          <w:b/>
          <w:sz w:val="40"/>
          <w:szCs w:val="40"/>
        </w:rPr>
      </w:pPr>
      <w:r>
        <w:rPr>
          <w:b/>
          <w:sz w:val="40"/>
          <w:szCs w:val="40"/>
        </w:rPr>
        <w:t>Trends and Observations</w:t>
      </w:r>
    </w:p>
    <w:p w:rsidR="00AE6323" w:rsidRDefault="00AE6323" w:rsidP="00E916F0">
      <w:pPr>
        <w:pStyle w:val="BodyText"/>
        <w:spacing w:after="0"/>
        <w:jc w:val="center"/>
        <w:rPr>
          <w:b/>
          <w:sz w:val="40"/>
          <w:szCs w:val="40"/>
        </w:rPr>
      </w:pPr>
    </w:p>
    <w:p w:rsidR="00E916F0" w:rsidRDefault="003D4FEC" w:rsidP="00E916F0">
      <w:pPr>
        <w:pStyle w:val="BodyText"/>
        <w:spacing w:after="0"/>
        <w:jc w:val="left"/>
        <w:rPr>
          <w:sz w:val="28"/>
          <w:szCs w:val="28"/>
        </w:rPr>
      </w:pPr>
      <w:r>
        <w:rPr>
          <w:sz w:val="28"/>
          <w:szCs w:val="28"/>
        </w:rPr>
        <w:t>2020 was an odd year compared to previous years, there was still an a</w:t>
      </w:r>
      <w:r w:rsidR="004B6AA6">
        <w:rPr>
          <w:sz w:val="28"/>
          <w:szCs w:val="28"/>
        </w:rPr>
        <w:t>dvance</w:t>
      </w:r>
      <w:r w:rsidR="006B7CD4">
        <w:rPr>
          <w:sz w:val="28"/>
          <w:szCs w:val="28"/>
        </w:rPr>
        <w:t>d</w:t>
      </w:r>
      <w:r w:rsidR="004B6AA6">
        <w:rPr>
          <w:sz w:val="28"/>
          <w:szCs w:val="28"/>
        </w:rPr>
        <w:t xml:space="preserve"> number, but it was a decrease from 2019</w:t>
      </w:r>
      <w:r w:rsidR="00E916F0">
        <w:rPr>
          <w:sz w:val="28"/>
          <w:szCs w:val="28"/>
        </w:rPr>
        <w:t xml:space="preserve">. </w:t>
      </w:r>
      <w:r w:rsidR="004B6AA6">
        <w:rPr>
          <w:sz w:val="28"/>
          <w:szCs w:val="28"/>
        </w:rPr>
        <w:t>2020 had a total of 62 deaths which is less than 2019 with 68 deaths; it may be believed this may have been due to the pandemic.</w:t>
      </w:r>
    </w:p>
    <w:p w:rsidR="008441F2" w:rsidRDefault="008441F2" w:rsidP="00E916F0">
      <w:pPr>
        <w:pStyle w:val="BodyText"/>
        <w:spacing w:after="0"/>
        <w:jc w:val="left"/>
        <w:rPr>
          <w:sz w:val="28"/>
          <w:szCs w:val="28"/>
        </w:rPr>
      </w:pPr>
    </w:p>
    <w:p w:rsidR="008441F2" w:rsidRDefault="008441F2" w:rsidP="00E916F0">
      <w:pPr>
        <w:pStyle w:val="BodyText"/>
        <w:spacing w:after="0"/>
        <w:jc w:val="left"/>
        <w:rPr>
          <w:sz w:val="28"/>
          <w:szCs w:val="28"/>
        </w:rPr>
      </w:pPr>
      <w:r>
        <w:rPr>
          <w:sz w:val="28"/>
          <w:szCs w:val="28"/>
        </w:rPr>
        <w:t>The greatest number of n</w:t>
      </w:r>
      <w:r w:rsidR="006B7CD4">
        <w:rPr>
          <w:sz w:val="28"/>
          <w:szCs w:val="28"/>
        </w:rPr>
        <w:t>atural deaths was contributed to</w:t>
      </w:r>
      <w:r>
        <w:rPr>
          <w:sz w:val="28"/>
          <w:szCs w:val="28"/>
        </w:rPr>
        <w:t xml:space="preserve"> </w:t>
      </w:r>
      <w:r w:rsidR="004B6AA6">
        <w:rPr>
          <w:sz w:val="28"/>
          <w:szCs w:val="28"/>
        </w:rPr>
        <w:t>heart disease with a total of 14</w:t>
      </w:r>
      <w:r>
        <w:rPr>
          <w:sz w:val="28"/>
          <w:szCs w:val="28"/>
        </w:rPr>
        <w:t xml:space="preserve"> deaths. This seems to be the most common </w:t>
      </w:r>
      <w:r w:rsidR="006B7CD4">
        <w:rPr>
          <w:sz w:val="28"/>
          <w:szCs w:val="28"/>
        </w:rPr>
        <w:t xml:space="preserve">cause </w:t>
      </w:r>
      <w:r>
        <w:rPr>
          <w:sz w:val="28"/>
          <w:szCs w:val="28"/>
        </w:rPr>
        <w:t>throughout the year</w:t>
      </w:r>
      <w:r w:rsidR="004B6AA6">
        <w:rPr>
          <w:sz w:val="28"/>
          <w:szCs w:val="28"/>
        </w:rPr>
        <w:t xml:space="preserve">s and has shown some growth through previous years </w:t>
      </w:r>
      <w:r w:rsidR="006B7CD4">
        <w:rPr>
          <w:sz w:val="28"/>
          <w:szCs w:val="28"/>
        </w:rPr>
        <w:t>however</w:t>
      </w:r>
      <w:r w:rsidR="004B6AA6">
        <w:rPr>
          <w:sz w:val="28"/>
          <w:szCs w:val="28"/>
        </w:rPr>
        <w:t xml:space="preserve"> this year it has gone down. In 2019 there were 21 out of 44</w:t>
      </w:r>
      <w:r w:rsidR="006B7CD4">
        <w:rPr>
          <w:sz w:val="28"/>
          <w:szCs w:val="28"/>
        </w:rPr>
        <w:t xml:space="preserve"> of natural deaths</w:t>
      </w:r>
      <w:r w:rsidR="004B6AA6">
        <w:rPr>
          <w:sz w:val="28"/>
          <w:szCs w:val="28"/>
        </w:rPr>
        <w:t xml:space="preserve"> whereas 2020 there were 14</w:t>
      </w:r>
      <w:r>
        <w:rPr>
          <w:sz w:val="28"/>
          <w:szCs w:val="28"/>
        </w:rPr>
        <w:t xml:space="preserve"> out of </w:t>
      </w:r>
      <w:r w:rsidR="004B6AA6">
        <w:rPr>
          <w:sz w:val="28"/>
          <w:szCs w:val="28"/>
        </w:rPr>
        <w:t>46</w:t>
      </w:r>
      <w:r w:rsidR="006B7CD4">
        <w:rPr>
          <w:sz w:val="28"/>
          <w:szCs w:val="28"/>
        </w:rPr>
        <w:t xml:space="preserve"> of natural deaths</w:t>
      </w:r>
      <w:r>
        <w:rPr>
          <w:sz w:val="28"/>
          <w:szCs w:val="28"/>
        </w:rPr>
        <w:t>.</w:t>
      </w:r>
      <w:r w:rsidR="000D3DA1">
        <w:rPr>
          <w:sz w:val="28"/>
          <w:szCs w:val="28"/>
        </w:rPr>
        <w:t xml:space="preserve"> Also there has been a drastic increase in COPD deaths from 2 in 2019 to 7 in 2020. This increase could have been contributed by the multiple fires that Colorado encountered with large amounts of smoke in the air causing poor air quality. </w:t>
      </w:r>
    </w:p>
    <w:p w:rsidR="00247153" w:rsidRDefault="00247153" w:rsidP="00E916F0">
      <w:pPr>
        <w:pStyle w:val="BodyText"/>
        <w:spacing w:after="0"/>
        <w:jc w:val="left"/>
        <w:rPr>
          <w:sz w:val="28"/>
          <w:szCs w:val="28"/>
        </w:rPr>
      </w:pPr>
    </w:p>
    <w:p w:rsidR="00491312" w:rsidRDefault="00247153" w:rsidP="00E916F0">
      <w:pPr>
        <w:pStyle w:val="BodyText"/>
        <w:spacing w:after="0"/>
        <w:jc w:val="left"/>
        <w:rPr>
          <w:sz w:val="28"/>
          <w:szCs w:val="28"/>
        </w:rPr>
      </w:pPr>
      <w:r>
        <w:rPr>
          <w:sz w:val="28"/>
          <w:szCs w:val="28"/>
        </w:rPr>
        <w:t xml:space="preserve">The number of suicides has </w:t>
      </w:r>
      <w:r w:rsidR="004B6AA6">
        <w:rPr>
          <w:sz w:val="28"/>
          <w:szCs w:val="28"/>
        </w:rPr>
        <w:t>decreased to 4 in 2020, whereas in 2019 there were 10. 3 out of 4</w:t>
      </w:r>
      <w:r>
        <w:rPr>
          <w:sz w:val="28"/>
          <w:szCs w:val="28"/>
        </w:rPr>
        <w:t xml:space="preserve"> of the suicides are from those that resided out of the county.</w:t>
      </w:r>
      <w:r w:rsidR="00AE6323">
        <w:rPr>
          <w:sz w:val="28"/>
          <w:szCs w:val="28"/>
        </w:rPr>
        <w:t xml:space="preserve"> </w:t>
      </w:r>
      <w:r w:rsidR="004B6AA6">
        <w:rPr>
          <w:sz w:val="28"/>
          <w:szCs w:val="28"/>
        </w:rPr>
        <w:t xml:space="preserve">This like 2019 shows an increase of visitors coming to our county. </w:t>
      </w:r>
      <w:r w:rsidR="00491312">
        <w:rPr>
          <w:sz w:val="28"/>
          <w:szCs w:val="28"/>
        </w:rPr>
        <w:t xml:space="preserve">This number is drastically reduced compared to previous years and could </w:t>
      </w:r>
      <w:r w:rsidR="006B7CD4">
        <w:rPr>
          <w:sz w:val="28"/>
          <w:szCs w:val="28"/>
        </w:rPr>
        <w:t>be</w:t>
      </w:r>
      <w:r w:rsidR="00491312">
        <w:rPr>
          <w:sz w:val="28"/>
          <w:szCs w:val="28"/>
        </w:rPr>
        <w:t xml:space="preserve"> contributed to the pandemic and being quarantined</w:t>
      </w:r>
      <w:r w:rsidR="006B7CD4">
        <w:rPr>
          <w:sz w:val="28"/>
          <w:szCs w:val="28"/>
        </w:rPr>
        <w:t xml:space="preserve"> in their own counties and not traveling</w:t>
      </w:r>
      <w:r w:rsidR="00491312">
        <w:rPr>
          <w:sz w:val="28"/>
          <w:szCs w:val="28"/>
        </w:rPr>
        <w:t>.</w:t>
      </w:r>
    </w:p>
    <w:p w:rsidR="00491312" w:rsidRDefault="00491312" w:rsidP="00E916F0">
      <w:pPr>
        <w:pStyle w:val="BodyText"/>
        <w:spacing w:after="0"/>
        <w:jc w:val="left"/>
        <w:rPr>
          <w:sz w:val="28"/>
          <w:szCs w:val="28"/>
        </w:rPr>
      </w:pPr>
    </w:p>
    <w:p w:rsidR="00491312" w:rsidRDefault="00491312" w:rsidP="00E916F0">
      <w:pPr>
        <w:pStyle w:val="BodyText"/>
        <w:spacing w:after="0"/>
        <w:jc w:val="left"/>
        <w:rPr>
          <w:sz w:val="28"/>
          <w:szCs w:val="28"/>
        </w:rPr>
      </w:pPr>
      <w:r>
        <w:rPr>
          <w:sz w:val="28"/>
          <w:szCs w:val="28"/>
        </w:rPr>
        <w:t xml:space="preserve"> </w:t>
      </w:r>
      <w:r w:rsidR="00AE6323">
        <w:rPr>
          <w:sz w:val="28"/>
          <w:szCs w:val="28"/>
        </w:rPr>
        <w:t xml:space="preserve">Accidental deaths have </w:t>
      </w:r>
      <w:r>
        <w:rPr>
          <w:sz w:val="28"/>
          <w:szCs w:val="28"/>
        </w:rPr>
        <w:t>not changed to</w:t>
      </w:r>
      <w:r w:rsidR="006B7CD4">
        <w:rPr>
          <w:sz w:val="28"/>
          <w:szCs w:val="28"/>
        </w:rPr>
        <w:t>o</w:t>
      </w:r>
      <w:r>
        <w:rPr>
          <w:sz w:val="28"/>
          <w:szCs w:val="28"/>
        </w:rPr>
        <w:t xml:space="preserve"> drastically, 2020 with a total of 8 while 2019 there were 9</w:t>
      </w:r>
      <w:r w:rsidR="00AE6323">
        <w:rPr>
          <w:sz w:val="28"/>
          <w:szCs w:val="28"/>
        </w:rPr>
        <w:t>. The contribution to the greater number of accidental deaths had</w:t>
      </w:r>
      <w:r>
        <w:rPr>
          <w:sz w:val="28"/>
          <w:szCs w:val="28"/>
        </w:rPr>
        <w:t xml:space="preserve"> resulted in blunt force injuries</w:t>
      </w:r>
      <w:r w:rsidR="00AE6323">
        <w:rPr>
          <w:sz w:val="28"/>
          <w:szCs w:val="28"/>
        </w:rPr>
        <w:t xml:space="preserve">. </w:t>
      </w:r>
    </w:p>
    <w:p w:rsidR="00491312" w:rsidRDefault="00491312" w:rsidP="00E916F0">
      <w:pPr>
        <w:pStyle w:val="BodyText"/>
        <w:spacing w:after="0"/>
        <w:jc w:val="left"/>
        <w:rPr>
          <w:sz w:val="28"/>
          <w:szCs w:val="28"/>
        </w:rPr>
      </w:pPr>
    </w:p>
    <w:p w:rsidR="00247153" w:rsidRDefault="00AE6323" w:rsidP="00E916F0">
      <w:pPr>
        <w:pStyle w:val="BodyText"/>
        <w:spacing w:after="0"/>
        <w:jc w:val="left"/>
        <w:rPr>
          <w:sz w:val="28"/>
          <w:szCs w:val="28"/>
        </w:rPr>
      </w:pPr>
      <w:r>
        <w:rPr>
          <w:sz w:val="28"/>
          <w:szCs w:val="28"/>
        </w:rPr>
        <w:t>Homicide deaths unf</w:t>
      </w:r>
      <w:r w:rsidR="00491312">
        <w:rPr>
          <w:sz w:val="28"/>
          <w:szCs w:val="28"/>
        </w:rPr>
        <w:t>ortunately have increased from 1 in 2019 to 2 in 2020. One of the two homicides within the county was transferred back to Jefferson County as the original act of the homicide took place in Jefferson County, while the body was dumped in Clear Creek County. Therefore Clear Creek County only experienced one homicide that occurred in the County and was due to multiple gunshot wounds.</w:t>
      </w:r>
    </w:p>
    <w:p w:rsidR="00AE6323" w:rsidRDefault="00AE6323" w:rsidP="00E916F0">
      <w:pPr>
        <w:pStyle w:val="BodyText"/>
        <w:spacing w:after="0"/>
        <w:jc w:val="left"/>
        <w:rPr>
          <w:sz w:val="28"/>
          <w:szCs w:val="28"/>
        </w:rPr>
      </w:pPr>
    </w:p>
    <w:p w:rsidR="00AE6323" w:rsidRDefault="00AE6323" w:rsidP="00AE6323">
      <w:pPr>
        <w:pStyle w:val="BodyText"/>
        <w:spacing w:after="0"/>
        <w:jc w:val="left"/>
        <w:rPr>
          <w:sz w:val="28"/>
          <w:szCs w:val="28"/>
        </w:rPr>
      </w:pPr>
      <w:r>
        <w:rPr>
          <w:sz w:val="28"/>
          <w:szCs w:val="28"/>
        </w:rPr>
        <w:t xml:space="preserve">Autopsies have </w:t>
      </w:r>
      <w:r w:rsidR="009F7AD2">
        <w:rPr>
          <w:sz w:val="28"/>
          <w:szCs w:val="28"/>
        </w:rPr>
        <w:t>stayed the same</w:t>
      </w:r>
      <w:r w:rsidR="00491312">
        <w:rPr>
          <w:sz w:val="28"/>
          <w:szCs w:val="28"/>
        </w:rPr>
        <w:t xml:space="preserve"> with a total of 1</w:t>
      </w:r>
      <w:r w:rsidR="009F7AD2">
        <w:rPr>
          <w:sz w:val="28"/>
          <w:szCs w:val="28"/>
        </w:rPr>
        <w:t>1</w:t>
      </w:r>
      <w:r w:rsidR="00491312">
        <w:rPr>
          <w:sz w:val="28"/>
          <w:szCs w:val="28"/>
        </w:rPr>
        <w:t xml:space="preserve"> out of 62 in 2020 compared to 11 out of 68 in 2019</w:t>
      </w:r>
      <w:r>
        <w:rPr>
          <w:sz w:val="28"/>
          <w:szCs w:val="28"/>
        </w:rPr>
        <w:t>. The number of hospice deaths has shown a</w:t>
      </w:r>
      <w:r w:rsidR="009F7AD2">
        <w:rPr>
          <w:sz w:val="28"/>
          <w:szCs w:val="28"/>
        </w:rPr>
        <w:t xml:space="preserve"> slight growth from 21 to 22</w:t>
      </w:r>
      <w:r>
        <w:rPr>
          <w:sz w:val="28"/>
          <w:szCs w:val="28"/>
        </w:rPr>
        <w:t xml:space="preserve"> deaths.</w:t>
      </w:r>
    </w:p>
    <w:p w:rsidR="00AE6323" w:rsidRDefault="00AE6323" w:rsidP="00AE6323">
      <w:pPr>
        <w:pStyle w:val="BodyText"/>
        <w:spacing w:after="0"/>
        <w:jc w:val="left"/>
        <w:rPr>
          <w:sz w:val="28"/>
          <w:szCs w:val="28"/>
        </w:rPr>
      </w:pPr>
    </w:p>
    <w:p w:rsidR="00AE6323" w:rsidRDefault="00632256" w:rsidP="00AE6323">
      <w:pPr>
        <w:pStyle w:val="BodyText"/>
        <w:spacing w:after="0"/>
        <w:jc w:val="left"/>
        <w:rPr>
          <w:sz w:val="28"/>
          <w:szCs w:val="28"/>
        </w:rPr>
      </w:pPr>
      <w:r>
        <w:rPr>
          <w:sz w:val="28"/>
          <w:szCs w:val="28"/>
        </w:rPr>
        <w:lastRenderedPageBreak/>
        <w:t>The numbe</w:t>
      </w:r>
      <w:r w:rsidR="009F7AD2">
        <w:rPr>
          <w:sz w:val="28"/>
          <w:szCs w:val="28"/>
        </w:rPr>
        <w:t>r of female deaths has increased from 19 in 2019 to 23 in 2020</w:t>
      </w:r>
      <w:r>
        <w:rPr>
          <w:sz w:val="28"/>
          <w:szCs w:val="28"/>
        </w:rPr>
        <w:t xml:space="preserve"> </w:t>
      </w:r>
      <w:r w:rsidR="009F7AD2">
        <w:rPr>
          <w:sz w:val="28"/>
          <w:szCs w:val="28"/>
        </w:rPr>
        <w:t>whereas the number of male deaths has decreased from 49 in 2019 to 39</w:t>
      </w:r>
      <w:r>
        <w:rPr>
          <w:sz w:val="28"/>
          <w:szCs w:val="28"/>
        </w:rPr>
        <w:t xml:space="preserve"> in 2019. </w:t>
      </w:r>
      <w:r w:rsidR="00E65F6D">
        <w:rPr>
          <w:sz w:val="28"/>
          <w:szCs w:val="28"/>
        </w:rPr>
        <w:t>There were</w:t>
      </w:r>
      <w:r w:rsidR="009F7AD2">
        <w:rPr>
          <w:sz w:val="28"/>
          <w:szCs w:val="28"/>
        </w:rPr>
        <w:t xml:space="preserve"> still a greater percentage of male deaths compared to female deaths within Clear Creek County. </w:t>
      </w:r>
    </w:p>
    <w:p w:rsidR="00E65F6D" w:rsidRDefault="00E65F6D" w:rsidP="00AE6323">
      <w:pPr>
        <w:pStyle w:val="BodyText"/>
        <w:spacing w:after="0"/>
        <w:jc w:val="left"/>
        <w:rPr>
          <w:sz w:val="28"/>
          <w:szCs w:val="28"/>
        </w:rPr>
      </w:pPr>
    </w:p>
    <w:p w:rsidR="00E65F6D" w:rsidRDefault="00E65F6D" w:rsidP="00AE6323">
      <w:pPr>
        <w:pStyle w:val="BodyText"/>
        <w:spacing w:after="0"/>
        <w:jc w:val="left"/>
        <w:rPr>
          <w:sz w:val="28"/>
          <w:szCs w:val="28"/>
        </w:rPr>
      </w:pPr>
      <w:r>
        <w:rPr>
          <w:sz w:val="28"/>
          <w:szCs w:val="28"/>
        </w:rPr>
        <w:t>Overall, the deaths within the County may have de</w:t>
      </w:r>
      <w:r w:rsidR="0000500C">
        <w:rPr>
          <w:sz w:val="28"/>
          <w:szCs w:val="28"/>
        </w:rPr>
        <w:t>creased in almost all areas</w:t>
      </w:r>
      <w:r>
        <w:rPr>
          <w:sz w:val="28"/>
          <w:szCs w:val="28"/>
        </w:rPr>
        <w:t xml:space="preserve"> this may have been contributed to the pandem</w:t>
      </w:r>
      <w:r w:rsidR="003A088D">
        <w:rPr>
          <w:sz w:val="28"/>
          <w:szCs w:val="28"/>
        </w:rPr>
        <w:t>ic of COVID-19 in 2020. The quarantine that was p</w:t>
      </w:r>
      <w:r w:rsidR="00FC46C9">
        <w:rPr>
          <w:sz w:val="28"/>
          <w:szCs w:val="28"/>
        </w:rPr>
        <w:t>ut into place in 2020 may have affected</w:t>
      </w:r>
      <w:r w:rsidR="003A088D">
        <w:rPr>
          <w:sz w:val="28"/>
          <w:szCs w:val="28"/>
        </w:rPr>
        <w:t xml:space="preserve"> death rat</w:t>
      </w:r>
      <w:r w:rsidR="00FC46C9">
        <w:rPr>
          <w:sz w:val="28"/>
          <w:szCs w:val="28"/>
        </w:rPr>
        <w:t>es. Having a quarantine put in place can have an influence on death rates as many more people were cautious of their health, were required to stay home and many trails and roads were closed for less travel.</w:t>
      </w:r>
      <w:r w:rsidR="0000500C">
        <w:rPr>
          <w:sz w:val="28"/>
          <w:szCs w:val="28"/>
        </w:rPr>
        <w:t xml:space="preserve"> </w:t>
      </w:r>
      <w:r w:rsidR="00615600">
        <w:rPr>
          <w:sz w:val="28"/>
          <w:szCs w:val="28"/>
        </w:rPr>
        <w:t>It should also be noted that Clear Creek County did have 1 COVID-19 related death.</w:t>
      </w:r>
      <w:r w:rsidR="00FC46C9">
        <w:rPr>
          <w:sz w:val="28"/>
          <w:szCs w:val="28"/>
        </w:rPr>
        <w:t xml:space="preserve"> In all 2020 had a decrease in numbers in Clear Creek County, but it may seem that there were factors that may have contributed to the decrease.</w:t>
      </w:r>
      <w:bookmarkStart w:id="0" w:name="_GoBack"/>
      <w:bookmarkEnd w:id="0"/>
    </w:p>
    <w:p w:rsidR="00E65F6D" w:rsidRDefault="00E65F6D" w:rsidP="00AE6323">
      <w:pPr>
        <w:pStyle w:val="BodyText"/>
        <w:spacing w:after="0"/>
        <w:jc w:val="left"/>
        <w:rPr>
          <w:sz w:val="28"/>
          <w:szCs w:val="28"/>
        </w:rPr>
      </w:pPr>
    </w:p>
    <w:p w:rsidR="00E65F6D" w:rsidRDefault="00E65F6D" w:rsidP="00AE6323">
      <w:pPr>
        <w:pStyle w:val="BodyText"/>
        <w:spacing w:after="0"/>
        <w:jc w:val="left"/>
        <w:rPr>
          <w:sz w:val="28"/>
          <w:szCs w:val="28"/>
        </w:rPr>
      </w:pPr>
    </w:p>
    <w:p w:rsidR="00D65FA0" w:rsidRDefault="00D65FA0" w:rsidP="00AE6323">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0D3DA1" w:rsidP="000D3DA1">
      <w:pPr>
        <w:pStyle w:val="BodyText"/>
        <w:spacing w:after="0"/>
        <w:jc w:val="center"/>
        <w:rPr>
          <w:sz w:val="28"/>
          <w:szCs w:val="28"/>
        </w:rPr>
      </w:pPr>
      <w:r>
        <w:rPr>
          <w:noProof/>
          <w:sz w:val="28"/>
          <w:szCs w:val="28"/>
        </w:rPr>
        <w:drawing>
          <wp:inline distT="0" distB="0" distL="0" distR="0" wp14:anchorId="5179B97E" wp14:editId="45CDE8BF">
            <wp:extent cx="4275117" cy="3503220"/>
            <wp:effectExtent l="38100" t="38100" r="87630" b="977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34A59" w:rsidRDefault="00D34A59" w:rsidP="00182EFD">
      <w:pPr>
        <w:pStyle w:val="BodyText"/>
        <w:spacing w:after="0"/>
        <w:jc w:val="left"/>
        <w:rPr>
          <w:sz w:val="28"/>
          <w:szCs w:val="28"/>
        </w:rPr>
      </w:pPr>
    </w:p>
    <w:p w:rsidR="00D34A59" w:rsidRDefault="00D34A59" w:rsidP="000D3DA1">
      <w:pPr>
        <w:pStyle w:val="BodyText"/>
        <w:spacing w:after="0"/>
        <w:jc w:val="center"/>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E42E79">
      <w:pPr>
        <w:pStyle w:val="BodyText"/>
        <w:spacing w:after="0"/>
        <w:ind w:firstLine="0"/>
        <w:jc w:val="center"/>
        <w:rPr>
          <w:sz w:val="28"/>
          <w:szCs w:val="28"/>
        </w:rPr>
      </w:pPr>
    </w:p>
    <w:p w:rsidR="00D34A59" w:rsidRDefault="00D34A59" w:rsidP="00182EFD">
      <w:pPr>
        <w:pStyle w:val="BodyText"/>
        <w:spacing w:after="0"/>
        <w:jc w:val="left"/>
        <w:rPr>
          <w:sz w:val="28"/>
          <w:szCs w:val="28"/>
        </w:rPr>
      </w:pPr>
    </w:p>
    <w:p w:rsidR="00FE0A20" w:rsidRDefault="00FE0A20" w:rsidP="00FE0A20">
      <w:pPr>
        <w:pStyle w:val="BodyText"/>
        <w:spacing w:after="0"/>
        <w:jc w:val="center"/>
        <w:rPr>
          <w:sz w:val="28"/>
          <w:szCs w:val="28"/>
        </w:rPr>
      </w:pPr>
      <w:r>
        <w:rPr>
          <w:noProof/>
          <w:sz w:val="28"/>
          <w:szCs w:val="28"/>
        </w:rPr>
        <w:drawing>
          <wp:inline distT="0" distB="0" distL="0" distR="0">
            <wp:extent cx="4275117" cy="3800104"/>
            <wp:effectExtent l="38100" t="38100" r="87630" b="863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0B94" w:rsidRDefault="007B0B94" w:rsidP="00FE0A20">
      <w:pPr>
        <w:pStyle w:val="BodyText"/>
        <w:spacing w:after="0"/>
        <w:jc w:val="center"/>
        <w:rPr>
          <w:sz w:val="28"/>
          <w:szCs w:val="28"/>
        </w:rPr>
      </w:pPr>
    </w:p>
    <w:p w:rsidR="007B0B94" w:rsidRDefault="007B0B94" w:rsidP="00FE0A20">
      <w:pPr>
        <w:pStyle w:val="BodyText"/>
        <w:spacing w:after="0"/>
        <w:jc w:val="center"/>
        <w:rPr>
          <w:sz w:val="28"/>
          <w:szCs w:val="28"/>
        </w:rPr>
      </w:pPr>
      <w:r>
        <w:rPr>
          <w:noProof/>
          <w:sz w:val="28"/>
          <w:szCs w:val="28"/>
        </w:rPr>
        <w:lastRenderedPageBreak/>
        <w:drawing>
          <wp:inline distT="0" distB="0" distL="0" distR="0">
            <wp:extent cx="4524499" cy="3455719"/>
            <wp:effectExtent l="38100" t="38100" r="85725" b="876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B0B94" w:rsidRDefault="007B0B94" w:rsidP="00FE0A20">
      <w:pPr>
        <w:pStyle w:val="BodyText"/>
        <w:spacing w:after="0"/>
        <w:jc w:val="center"/>
        <w:rPr>
          <w:sz w:val="28"/>
          <w:szCs w:val="28"/>
        </w:rPr>
      </w:pPr>
    </w:p>
    <w:p w:rsidR="007B0B94" w:rsidRDefault="007B0B94" w:rsidP="00FE0A20">
      <w:pPr>
        <w:pStyle w:val="BodyText"/>
        <w:spacing w:after="0"/>
        <w:jc w:val="center"/>
        <w:rPr>
          <w:sz w:val="28"/>
          <w:szCs w:val="28"/>
        </w:rPr>
      </w:pPr>
      <w:r>
        <w:rPr>
          <w:noProof/>
          <w:sz w:val="28"/>
          <w:szCs w:val="28"/>
        </w:rPr>
        <w:drawing>
          <wp:inline distT="0" distB="0" distL="0" distR="0">
            <wp:extent cx="4536374" cy="3966359"/>
            <wp:effectExtent l="57150" t="57150" r="93345" b="1104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r>
        <w:rPr>
          <w:noProof/>
          <w:sz w:val="28"/>
          <w:szCs w:val="28"/>
        </w:rPr>
        <w:drawing>
          <wp:inline distT="0" distB="0" distL="0" distR="0">
            <wp:extent cx="3847605" cy="3194462"/>
            <wp:effectExtent l="38100" t="38100" r="95885" b="1016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r>
        <w:rPr>
          <w:noProof/>
          <w:sz w:val="28"/>
          <w:szCs w:val="28"/>
        </w:rPr>
        <w:drawing>
          <wp:inline distT="0" distB="0" distL="0" distR="0">
            <wp:extent cx="5320146" cy="3194462"/>
            <wp:effectExtent l="38100" t="38100" r="90170" b="1016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32196" w:rsidRDefault="00C32196" w:rsidP="00FE0A20">
      <w:pPr>
        <w:pStyle w:val="BodyText"/>
        <w:spacing w:after="0"/>
        <w:jc w:val="center"/>
        <w:rPr>
          <w:sz w:val="28"/>
          <w:szCs w:val="28"/>
        </w:rPr>
      </w:pPr>
    </w:p>
    <w:p w:rsidR="00C32196" w:rsidRDefault="00C32196" w:rsidP="00FE0A20">
      <w:pPr>
        <w:pStyle w:val="BodyText"/>
        <w:spacing w:after="0"/>
        <w:jc w:val="center"/>
        <w:rPr>
          <w:sz w:val="28"/>
          <w:szCs w:val="28"/>
        </w:rPr>
      </w:pPr>
      <w:r>
        <w:rPr>
          <w:noProof/>
          <w:sz w:val="28"/>
          <w:szCs w:val="28"/>
        </w:rPr>
        <w:lastRenderedPageBreak/>
        <w:drawing>
          <wp:inline distT="0" distB="0" distL="0" distR="0">
            <wp:extent cx="5474525" cy="3336966"/>
            <wp:effectExtent l="38100" t="38100" r="88265" b="920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D011C" w:rsidRDefault="00AD011C" w:rsidP="00FE0A20">
      <w:pPr>
        <w:pStyle w:val="BodyText"/>
        <w:spacing w:after="0"/>
        <w:jc w:val="center"/>
        <w:rPr>
          <w:sz w:val="28"/>
          <w:szCs w:val="28"/>
        </w:rPr>
      </w:pPr>
    </w:p>
    <w:p w:rsidR="00AD011C" w:rsidRDefault="00AD011C" w:rsidP="00FE0A20">
      <w:pPr>
        <w:pStyle w:val="BodyText"/>
        <w:spacing w:after="0"/>
        <w:jc w:val="center"/>
        <w:rPr>
          <w:sz w:val="28"/>
          <w:szCs w:val="28"/>
        </w:rPr>
      </w:pPr>
      <w:r>
        <w:rPr>
          <w:noProof/>
          <w:sz w:val="28"/>
          <w:szCs w:val="28"/>
        </w:rPr>
        <w:drawing>
          <wp:inline distT="0" distB="0" distL="0" distR="0">
            <wp:extent cx="3788228" cy="3515096"/>
            <wp:effectExtent l="38100" t="38100" r="98425" b="857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r>
        <w:rPr>
          <w:noProof/>
          <w:sz w:val="28"/>
          <w:szCs w:val="28"/>
        </w:rPr>
        <w:drawing>
          <wp:inline distT="0" distB="0" distL="0" distR="0">
            <wp:extent cx="5272644" cy="3645725"/>
            <wp:effectExtent l="38100" t="38100" r="99695" b="8826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C2100" w:rsidRDefault="00CC2100" w:rsidP="00FE0A20">
      <w:pPr>
        <w:pStyle w:val="BodyText"/>
        <w:spacing w:after="0"/>
        <w:jc w:val="center"/>
        <w:rPr>
          <w:sz w:val="28"/>
          <w:szCs w:val="28"/>
        </w:rPr>
      </w:pPr>
    </w:p>
    <w:p w:rsidR="00CC2100" w:rsidRPr="00EE4F4F" w:rsidRDefault="00CC2100" w:rsidP="00FE0A20">
      <w:pPr>
        <w:pStyle w:val="BodyText"/>
        <w:spacing w:after="0"/>
        <w:jc w:val="center"/>
        <w:rPr>
          <w:sz w:val="28"/>
          <w:szCs w:val="28"/>
        </w:rPr>
      </w:pPr>
      <w:r>
        <w:rPr>
          <w:noProof/>
          <w:sz w:val="28"/>
          <w:szCs w:val="28"/>
        </w:rPr>
        <w:drawing>
          <wp:inline distT="0" distB="0" distL="0" distR="0">
            <wp:extent cx="5272644" cy="3491346"/>
            <wp:effectExtent l="57150" t="57150" r="99695" b="10922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C2100" w:rsidRPr="00EE4F4F" w:rsidRDefault="00CC2100">
      <w:pPr>
        <w:pStyle w:val="BodyText"/>
        <w:spacing w:after="0"/>
        <w:jc w:val="center"/>
        <w:rPr>
          <w:sz w:val="28"/>
          <w:szCs w:val="28"/>
        </w:rPr>
      </w:pPr>
    </w:p>
    <w:sectPr w:rsidR="00CC2100" w:rsidRPr="00EE4F4F">
      <w:headerReference w:type="even" r:id="rId25"/>
      <w:headerReference w:type="default" r:id="rId26"/>
      <w:headerReference w:type="first" r:id="rId27"/>
      <w:type w:val="continuous"/>
      <w:pgSz w:w="12240" w:h="15840" w:code="1"/>
      <w:pgMar w:top="1440" w:right="1800" w:bottom="1440" w:left="1800" w:header="720" w:footer="96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34D" w:rsidRDefault="00D9734D">
      <w:r>
        <w:separator/>
      </w:r>
    </w:p>
  </w:endnote>
  <w:endnote w:type="continuationSeparator" w:id="0">
    <w:p w:rsidR="00D9734D" w:rsidRDefault="00D9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46C9">
      <w:rPr>
        <w:rStyle w:val="PageNumber"/>
        <w:noProof/>
      </w:rPr>
      <w:t>12</w:t>
    </w:r>
    <w:r>
      <w:rPr>
        <w:rStyle w:val="PageNumber"/>
      </w:rPr>
      <w:fldChar w:fldCharType="end"/>
    </w:r>
  </w:p>
  <w:p w:rsidR="001B540A" w:rsidRDefault="001B540A">
    <w:pPr>
      <w:ind w:lef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46C9">
      <w:rPr>
        <w:rStyle w:val="PageNumber"/>
        <w:noProof/>
      </w:rPr>
      <w:t>11</w:t>
    </w:r>
    <w:r>
      <w:rPr>
        <w:rStyle w:val="PageNumber"/>
      </w:rPr>
      <w:fldChar w:fldCharType="end"/>
    </w:r>
  </w:p>
  <w:p w:rsidR="001B540A" w:rsidRDefault="001B540A">
    <w:pP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34D" w:rsidRDefault="00D9734D">
      <w:r>
        <w:separator/>
      </w:r>
    </w:p>
  </w:footnote>
  <w:footnote w:type="continuationSeparator" w:id="0">
    <w:p w:rsidR="00D9734D" w:rsidRDefault="00D9734D">
      <w:r>
        <w:separator/>
      </w:r>
    </w:p>
  </w:footnote>
  <w:footnote w:type="continuationNotice" w:id="1">
    <w:p w:rsidR="00D9734D" w:rsidRDefault="00D9734D">
      <w:pPr>
        <w:rPr>
          <w:i/>
          <w:sz w:val="18"/>
        </w:rPr>
      </w:pPr>
      <w:r>
        <w:rPr>
          <w:i/>
          <w:sz w:val="18"/>
        </w:rPr>
        <w:t>(footnote 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BA2F70">
    <w:r>
      <w:rPr>
        <w:noProof/>
      </w:rPr>
      <mc:AlternateContent>
        <mc:Choice Requires="wps">
          <w:drawing>
            <wp:anchor distT="0" distB="0" distL="114300" distR="114300" simplePos="0" relativeHeight="251657216" behindDoc="0" locked="1" layoutInCell="0" allowOverlap="1">
              <wp:simplePos x="0" y="0"/>
              <wp:positionH relativeFrom="page">
                <wp:posOffset>457200</wp:posOffset>
              </wp:positionH>
              <wp:positionV relativeFrom="page">
                <wp:posOffset>1207770</wp:posOffset>
              </wp:positionV>
              <wp:extent cx="6858000" cy="3048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pt;margin-top:95.1pt;width:540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" o:allowincell="f" fillcolor="#e5e5e5" stroked="f" strokecolor="#e5e5e5">
              <w10:wrap anchorx="page" anchory="page"/>
              <w10:anchorlock/>
            </v:rect>
          </w:pict>
        </mc:Fallback>
      </mc:AlternateContent>
    </w:r>
    <w:r>
      <w:rPr>
        <w:noProof/>
      </w:rPr>
      <mc:AlternateContent>
        <mc:Choice Requires="wps">
          <w:drawing>
            <wp:anchor distT="0" distB="0" distL="114300" distR="114300" simplePos="0" relativeHeight="251658240" behindDoc="0" locked="1" layoutInCell="0" allowOverlap="1">
              <wp:simplePos x="0" y="0"/>
              <wp:positionH relativeFrom="page">
                <wp:posOffset>1844040</wp:posOffset>
              </wp:positionH>
              <wp:positionV relativeFrom="page">
                <wp:posOffset>381000</wp:posOffset>
              </wp:positionV>
              <wp:extent cx="106680" cy="990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5.2pt;margin-top:30pt;width:8.4pt;height: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"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036A1E6D"/>
    <w:multiLevelType w:val="hybridMultilevel"/>
    <w:tmpl w:val="38A6A8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F341B7"/>
    <w:multiLevelType w:val="hybridMultilevel"/>
    <w:tmpl w:val="94C25D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4C3942"/>
    <w:multiLevelType w:val="singleLevel"/>
    <w:tmpl w:val="C8727A20"/>
    <w:lvl w:ilvl="0">
      <w:start w:val="1"/>
      <w:numFmt w:val="decimal"/>
      <w:lvlText w:val="%1)"/>
      <w:legacy w:legacy="1" w:legacySpace="0" w:legacyIndent="360"/>
      <w:lvlJc w:val="left"/>
      <w:pPr>
        <w:ind w:left="720" w:hanging="360"/>
      </w:pPr>
    </w:lvl>
  </w:abstractNum>
  <w:abstractNum w:abstractNumId="4">
    <w:nsid w:val="1D0044E9"/>
    <w:multiLevelType w:val="hybridMultilevel"/>
    <w:tmpl w:val="F1F03D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7A1934"/>
    <w:multiLevelType w:val="hybridMultilevel"/>
    <w:tmpl w:val="384E8D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44F16"/>
    <w:multiLevelType w:val="hybridMultilevel"/>
    <w:tmpl w:val="DBC6CA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39A706C"/>
    <w:multiLevelType w:val="hybridMultilevel"/>
    <w:tmpl w:val="78E8F4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429607F"/>
    <w:multiLevelType w:val="hybridMultilevel"/>
    <w:tmpl w:val="732CF7C0"/>
    <w:lvl w:ilvl="0" w:tplc="04090005">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EC629B3"/>
    <w:multiLevelType w:val="singleLevel"/>
    <w:tmpl w:val="C8727A20"/>
    <w:lvl w:ilvl="0">
      <w:start w:val="1"/>
      <w:numFmt w:val="decimal"/>
      <w:lvlText w:val="%1)"/>
      <w:legacy w:legacy="1" w:legacySpace="0" w:legacyIndent="360"/>
      <w:lvlJc w:val="left"/>
      <w:pPr>
        <w:ind w:left="720" w:hanging="360"/>
      </w:pPr>
    </w:lvl>
  </w:abstractNum>
  <w:abstractNum w:abstractNumId="11">
    <w:nsid w:val="5F662699"/>
    <w:multiLevelType w:val="hybridMultilevel"/>
    <w:tmpl w:val="66D457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10"/>
  </w:num>
  <w:num w:numId="4">
    <w:abstractNumId w:val="12"/>
  </w:num>
  <w:num w:numId="5">
    <w:abstractNumId w:val="5"/>
  </w:num>
  <w:num w:numId="6">
    <w:abstractNumId w:val="5"/>
    <w:lvlOverride w:ilvl="0">
      <w:startOverride w:val="1"/>
    </w:lvlOverride>
  </w:num>
  <w:num w:numId="7">
    <w:abstractNumId w:val="4"/>
  </w:num>
  <w:num w:numId="8">
    <w:abstractNumId w:val="1"/>
  </w:num>
  <w:num w:numId="9">
    <w:abstractNumId w:val="9"/>
  </w:num>
  <w:num w:numId="10">
    <w:abstractNumId w:val="7"/>
  </w:num>
  <w:num w:numId="11">
    <w:abstractNumId w:val="11"/>
  </w:num>
  <w:num w:numId="12">
    <w:abstractNumId w:val="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70"/>
    <w:rsid w:val="0000500C"/>
    <w:rsid w:val="0005472F"/>
    <w:rsid w:val="000B2A9E"/>
    <w:rsid w:val="000D3DA1"/>
    <w:rsid w:val="000D6B62"/>
    <w:rsid w:val="001354EF"/>
    <w:rsid w:val="00182EFD"/>
    <w:rsid w:val="001B540A"/>
    <w:rsid w:val="002027D6"/>
    <w:rsid w:val="00247153"/>
    <w:rsid w:val="00247B49"/>
    <w:rsid w:val="002E1DA3"/>
    <w:rsid w:val="003A088D"/>
    <w:rsid w:val="003A35DF"/>
    <w:rsid w:val="003D4FEC"/>
    <w:rsid w:val="00463C2D"/>
    <w:rsid w:val="00491312"/>
    <w:rsid w:val="004A6CA8"/>
    <w:rsid w:val="004B6AA6"/>
    <w:rsid w:val="004D6BEC"/>
    <w:rsid w:val="005371A9"/>
    <w:rsid w:val="0056580F"/>
    <w:rsid w:val="005A54C6"/>
    <w:rsid w:val="00615600"/>
    <w:rsid w:val="00632256"/>
    <w:rsid w:val="00697ACE"/>
    <w:rsid w:val="006B7CD4"/>
    <w:rsid w:val="006C0731"/>
    <w:rsid w:val="007B0B94"/>
    <w:rsid w:val="008441F2"/>
    <w:rsid w:val="00870A4F"/>
    <w:rsid w:val="00877E3B"/>
    <w:rsid w:val="009213D9"/>
    <w:rsid w:val="009F7AD2"/>
    <w:rsid w:val="00AD011C"/>
    <w:rsid w:val="00AD13DC"/>
    <w:rsid w:val="00AD4066"/>
    <w:rsid w:val="00AE1E47"/>
    <w:rsid w:val="00AE49BA"/>
    <w:rsid w:val="00AE6323"/>
    <w:rsid w:val="00B72078"/>
    <w:rsid w:val="00BA2F70"/>
    <w:rsid w:val="00BF5BE9"/>
    <w:rsid w:val="00C32196"/>
    <w:rsid w:val="00C92D01"/>
    <w:rsid w:val="00CC2100"/>
    <w:rsid w:val="00CD43DB"/>
    <w:rsid w:val="00D13529"/>
    <w:rsid w:val="00D2451E"/>
    <w:rsid w:val="00D34A59"/>
    <w:rsid w:val="00D53FA3"/>
    <w:rsid w:val="00D65FA0"/>
    <w:rsid w:val="00D9734D"/>
    <w:rsid w:val="00E35601"/>
    <w:rsid w:val="00E42E79"/>
    <w:rsid w:val="00E65F6D"/>
    <w:rsid w:val="00E916F0"/>
    <w:rsid w:val="00E97570"/>
    <w:rsid w:val="00EE4F4F"/>
    <w:rsid w:val="00EF0102"/>
    <w:rsid w:val="00F0023B"/>
    <w:rsid w:val="00F36644"/>
    <w:rsid w:val="00FC46C9"/>
    <w:rsid w:val="00FE0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2"/>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BalloonText">
    <w:name w:val="Balloon Text"/>
    <w:basedOn w:val="Normal"/>
    <w:link w:val="BalloonTextChar"/>
    <w:rsid w:val="00EE4F4F"/>
    <w:rPr>
      <w:rFonts w:ascii="Tahoma" w:hAnsi="Tahoma" w:cs="Tahoma"/>
      <w:sz w:val="16"/>
      <w:szCs w:val="16"/>
    </w:rPr>
  </w:style>
  <w:style w:type="character" w:customStyle="1" w:styleId="BalloonTextChar">
    <w:name w:val="Balloon Text Char"/>
    <w:basedOn w:val="DefaultParagraphFont"/>
    <w:link w:val="BalloonText"/>
    <w:rsid w:val="00EE4F4F"/>
    <w:rPr>
      <w:rFonts w:ascii="Tahoma" w:hAnsi="Tahoma" w:cs="Tahoma"/>
      <w:sz w:val="16"/>
      <w:szCs w:val="16"/>
    </w:rPr>
  </w:style>
  <w:style w:type="paragraph" w:styleId="Header">
    <w:name w:val="header"/>
    <w:basedOn w:val="Normal"/>
    <w:link w:val="HeaderChar"/>
    <w:rsid w:val="00EF0102"/>
    <w:pPr>
      <w:tabs>
        <w:tab w:val="center" w:pos="4680"/>
        <w:tab w:val="right" w:pos="9360"/>
      </w:tabs>
    </w:pPr>
  </w:style>
  <w:style w:type="character" w:customStyle="1" w:styleId="HeaderChar">
    <w:name w:val="Header Char"/>
    <w:basedOn w:val="DefaultParagraphFont"/>
    <w:link w:val="Header"/>
    <w:rsid w:val="00EF0102"/>
    <w:rPr>
      <w:rFonts w:ascii="Garamond" w:hAnsi="Garamond"/>
      <w:sz w:val="22"/>
    </w:rPr>
  </w:style>
  <w:style w:type="paragraph" w:styleId="ListParagraph">
    <w:name w:val="List Paragraph"/>
    <w:basedOn w:val="Normal"/>
    <w:uiPriority w:val="34"/>
    <w:qFormat/>
    <w:rsid w:val="006B7C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2"/>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BalloonText">
    <w:name w:val="Balloon Text"/>
    <w:basedOn w:val="Normal"/>
    <w:link w:val="BalloonTextChar"/>
    <w:rsid w:val="00EE4F4F"/>
    <w:rPr>
      <w:rFonts w:ascii="Tahoma" w:hAnsi="Tahoma" w:cs="Tahoma"/>
      <w:sz w:val="16"/>
      <w:szCs w:val="16"/>
    </w:rPr>
  </w:style>
  <w:style w:type="character" w:customStyle="1" w:styleId="BalloonTextChar">
    <w:name w:val="Balloon Text Char"/>
    <w:basedOn w:val="DefaultParagraphFont"/>
    <w:link w:val="BalloonText"/>
    <w:rsid w:val="00EE4F4F"/>
    <w:rPr>
      <w:rFonts w:ascii="Tahoma" w:hAnsi="Tahoma" w:cs="Tahoma"/>
      <w:sz w:val="16"/>
      <w:szCs w:val="16"/>
    </w:rPr>
  </w:style>
  <w:style w:type="paragraph" w:styleId="Header">
    <w:name w:val="header"/>
    <w:basedOn w:val="Normal"/>
    <w:link w:val="HeaderChar"/>
    <w:rsid w:val="00EF0102"/>
    <w:pPr>
      <w:tabs>
        <w:tab w:val="center" w:pos="4680"/>
        <w:tab w:val="right" w:pos="9360"/>
      </w:tabs>
    </w:pPr>
  </w:style>
  <w:style w:type="character" w:customStyle="1" w:styleId="HeaderChar">
    <w:name w:val="Header Char"/>
    <w:basedOn w:val="DefaultParagraphFont"/>
    <w:link w:val="Header"/>
    <w:rsid w:val="00EF0102"/>
    <w:rPr>
      <w:rFonts w:ascii="Garamond" w:hAnsi="Garamond"/>
      <w:sz w:val="22"/>
    </w:rPr>
  </w:style>
  <w:style w:type="paragraph" w:styleId="ListParagraph">
    <w:name w:val="List Paragraph"/>
    <w:basedOn w:val="Normal"/>
    <w:uiPriority w:val="34"/>
    <w:qFormat/>
    <w:rsid w:val="006B7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elson\AppData\Roaming\Microsoft\Templates\Business%20report.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Manner</a:t>
            </a:r>
            <a:r>
              <a:rPr lang="en-US" baseline="0"/>
              <a:t> of Death</a:t>
            </a:r>
          </a:p>
          <a:p>
            <a:pPr>
              <a:defRPr/>
            </a:pPr>
            <a:r>
              <a:rPr lang="en-US" baseline="0"/>
              <a:t>2020</a:t>
            </a:r>
            <a:endParaRPr lang="en-US"/>
          </a:p>
        </c:rich>
      </c:tx>
      <c:layout/>
      <c:overlay val="1"/>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txPr>
              <a:bodyPr/>
              <a:lstStyle/>
              <a:p>
                <a:pPr>
                  <a:defRPr sz="1400"/>
                </a:pPr>
                <a:endParaRPr lang="en-US"/>
              </a:p>
            </c:txPr>
            <c:showLegendKey val="0"/>
            <c:showVal val="1"/>
            <c:showCatName val="0"/>
            <c:showSerName val="0"/>
            <c:showPercent val="0"/>
            <c:showBubbleSize val="0"/>
            <c:showLeaderLines val="0"/>
          </c:dLbls>
          <c:cat>
            <c:strRef>
              <c:f>Sheet1!$A$2:$A$7</c:f>
              <c:strCache>
                <c:ptCount val="6"/>
                <c:pt idx="0">
                  <c:v>Natural</c:v>
                </c:pt>
                <c:pt idx="1">
                  <c:v>Accidental</c:v>
                </c:pt>
                <c:pt idx="2">
                  <c:v>Suicide</c:v>
                </c:pt>
                <c:pt idx="3">
                  <c:v>Homicide</c:v>
                </c:pt>
                <c:pt idx="4">
                  <c:v>Pending</c:v>
                </c:pt>
                <c:pt idx="5">
                  <c:v>Undertermined</c:v>
                </c:pt>
              </c:strCache>
            </c:strRef>
          </c:cat>
          <c:val>
            <c:numRef>
              <c:f>Sheet1!$B$2:$B$7</c:f>
              <c:numCache>
                <c:formatCode>General</c:formatCode>
                <c:ptCount val="6"/>
                <c:pt idx="0">
                  <c:v>46</c:v>
                </c:pt>
                <c:pt idx="1">
                  <c:v>8</c:v>
                </c:pt>
                <c:pt idx="2">
                  <c:v>4</c:v>
                </c:pt>
                <c:pt idx="3">
                  <c:v>2</c:v>
                </c:pt>
                <c:pt idx="4">
                  <c:v>1</c:v>
                </c:pt>
                <c:pt idx="5">
                  <c:v>1</c:v>
                </c:pt>
              </c:numCache>
            </c:numRef>
          </c:val>
        </c:ser>
        <c:dLbls>
          <c:showLegendKey val="0"/>
          <c:showVal val="1"/>
          <c:showCatName val="0"/>
          <c:showSerName val="0"/>
          <c:showPercent val="0"/>
          <c:showBubbleSize val="0"/>
        </c:dLbls>
        <c:gapWidth val="150"/>
        <c:shape val="box"/>
        <c:axId val="202911104"/>
        <c:axId val="202908416"/>
        <c:axId val="0"/>
      </c:bar3DChart>
      <c:catAx>
        <c:axId val="202911104"/>
        <c:scaling>
          <c:orientation val="minMax"/>
        </c:scaling>
        <c:delete val="0"/>
        <c:axPos val="b"/>
        <c:majorTickMark val="out"/>
        <c:minorTickMark val="none"/>
        <c:tickLblPos val="nextTo"/>
        <c:txPr>
          <a:bodyPr/>
          <a:lstStyle/>
          <a:p>
            <a:pPr>
              <a:defRPr sz="1200"/>
            </a:pPr>
            <a:endParaRPr lang="en-US"/>
          </a:p>
        </c:txPr>
        <c:crossAx val="202908416"/>
        <c:crosses val="autoZero"/>
        <c:auto val="1"/>
        <c:lblAlgn val="ctr"/>
        <c:lblOffset val="100"/>
        <c:noMultiLvlLbl val="0"/>
      </c:catAx>
      <c:valAx>
        <c:axId val="202908416"/>
        <c:scaling>
          <c:orientation val="minMax"/>
        </c:scaling>
        <c:delete val="1"/>
        <c:axPos val="l"/>
        <c:numFmt formatCode="General" sourceLinked="1"/>
        <c:majorTickMark val="out"/>
        <c:minorTickMark val="none"/>
        <c:tickLblPos val="nextTo"/>
        <c:crossAx val="202911104"/>
        <c:crosses val="autoZero"/>
        <c:crossBetween val="between"/>
      </c:valAx>
    </c:plotArea>
    <c:plotVisOnly val="1"/>
    <c:dispBlanksAs val="gap"/>
    <c:showDLblsOverMax val="0"/>
  </c:chart>
  <c:spPr>
    <a:ln w="38100" cmpd="tri">
      <a:solidFill>
        <a:schemeClr val="accent1"/>
      </a:solidFill>
    </a:ln>
    <a:effectLst>
      <a:outerShdw blurRad="50800" dist="38100" dir="2700000" algn="tl" rotWithShape="0">
        <a:schemeClr val="accent1">
          <a:alpha val="40000"/>
        </a:schemeClr>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a:lstStyle/>
          <a:p>
            <a:pPr>
              <a:defRPr/>
            </a:pPr>
            <a:r>
              <a:rPr lang="en-US"/>
              <a:t>Deaths by Year</a:t>
            </a:r>
          </a:p>
        </c:rich>
      </c:tx>
      <c:layout/>
      <c:overlay val="0"/>
    </c:title>
    <c:autoTitleDeleted val="0"/>
    <c:plotArea>
      <c:layout>
        <c:manualLayout>
          <c:layoutTarget val="inner"/>
          <c:xMode val="edge"/>
          <c:yMode val="edge"/>
          <c:x val="2.6496447067325062E-2"/>
          <c:y val="0.14541665831239992"/>
          <c:w val="0.94703295445023661"/>
          <c:h val="0.74284894045019845"/>
        </c:manualLayout>
      </c:layout>
      <c:lineChart>
        <c:grouping val="standard"/>
        <c:varyColors val="0"/>
        <c:ser>
          <c:idx val="0"/>
          <c:order val="0"/>
          <c:tx>
            <c:strRef>
              <c:f>Sheet1!$B$1</c:f>
              <c:strCache>
                <c:ptCount val="1"/>
                <c:pt idx="0">
                  <c:v>Series 1</c:v>
                </c:pt>
              </c:strCache>
            </c:strRef>
          </c:tx>
          <c:marker>
            <c:symbol val="none"/>
          </c:marker>
          <c:cat>
            <c:numRef>
              <c:f>Sheet1!$A$2:$A$14</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Sheet1!$B$2:$B$14</c:f>
              <c:numCache>
                <c:formatCode>General</c:formatCode>
                <c:ptCount val="13"/>
                <c:pt idx="0">
                  <c:v>26</c:v>
                </c:pt>
                <c:pt idx="1">
                  <c:v>33</c:v>
                </c:pt>
                <c:pt idx="2">
                  <c:v>45</c:v>
                </c:pt>
                <c:pt idx="3">
                  <c:v>35</c:v>
                </c:pt>
                <c:pt idx="4">
                  <c:v>49</c:v>
                </c:pt>
                <c:pt idx="5">
                  <c:v>49</c:v>
                </c:pt>
                <c:pt idx="6">
                  <c:v>54</c:v>
                </c:pt>
                <c:pt idx="7">
                  <c:v>46</c:v>
                </c:pt>
                <c:pt idx="8">
                  <c:v>44</c:v>
                </c:pt>
                <c:pt idx="9">
                  <c:v>42</c:v>
                </c:pt>
                <c:pt idx="10">
                  <c:v>65</c:v>
                </c:pt>
                <c:pt idx="11">
                  <c:v>68</c:v>
                </c:pt>
                <c:pt idx="12">
                  <c:v>62</c:v>
                </c:pt>
              </c:numCache>
            </c:numRef>
          </c:val>
          <c:smooth val="0"/>
        </c:ser>
        <c:dLbls>
          <c:dLblPos val="l"/>
          <c:showLegendKey val="0"/>
          <c:showVal val="1"/>
          <c:showCatName val="0"/>
          <c:showSerName val="0"/>
          <c:showPercent val="0"/>
          <c:showBubbleSize val="0"/>
        </c:dLbls>
        <c:marker val="1"/>
        <c:smooth val="0"/>
        <c:axId val="149291776"/>
        <c:axId val="149293312"/>
      </c:lineChart>
      <c:catAx>
        <c:axId val="149291776"/>
        <c:scaling>
          <c:orientation val="minMax"/>
        </c:scaling>
        <c:delete val="0"/>
        <c:axPos val="b"/>
        <c:numFmt formatCode="General" sourceLinked="1"/>
        <c:majorTickMark val="out"/>
        <c:minorTickMark val="none"/>
        <c:tickLblPos val="nextTo"/>
        <c:txPr>
          <a:bodyPr/>
          <a:lstStyle/>
          <a:p>
            <a:pPr>
              <a:defRPr sz="1200"/>
            </a:pPr>
            <a:endParaRPr lang="en-US"/>
          </a:p>
        </c:txPr>
        <c:crossAx val="149293312"/>
        <c:crosses val="autoZero"/>
        <c:auto val="1"/>
        <c:lblAlgn val="ctr"/>
        <c:lblOffset val="100"/>
        <c:noMultiLvlLbl val="0"/>
      </c:catAx>
      <c:valAx>
        <c:axId val="149293312"/>
        <c:scaling>
          <c:orientation val="minMax"/>
        </c:scaling>
        <c:delete val="1"/>
        <c:axPos val="l"/>
        <c:numFmt formatCode="General" sourceLinked="1"/>
        <c:majorTickMark val="out"/>
        <c:minorTickMark val="none"/>
        <c:tickLblPos val="nextTo"/>
        <c:crossAx val="149291776"/>
        <c:crosses val="autoZero"/>
        <c:crossBetween val="between"/>
      </c:valAx>
    </c:plotArea>
    <c:plotVisOnly val="1"/>
    <c:dispBlanksAs val="gap"/>
    <c:showDLblsOverMax val="0"/>
  </c:chart>
  <c:spPr>
    <a:noFill/>
    <a:ln w="38100" cmpd="tri">
      <a:solidFill>
        <a:srgbClr val="00B0F0"/>
      </a:solidFill>
    </a:ln>
    <a:effectLst>
      <a:outerShdw blurRad="50800" dist="38100" dir="2700000" algn="tl" rotWithShape="0">
        <a:srgbClr val="00B0F0">
          <a:alpha val="40000"/>
        </a:srgbClr>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Natural Deaths</a:t>
            </a:r>
          </a:p>
          <a:p>
            <a:pPr>
              <a:defRPr/>
            </a:pPr>
            <a:r>
              <a:rPr lang="en-US"/>
              <a:t>2020</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spPr/>
              <c:txPr>
                <a:bodyPr/>
                <a:lstStyle/>
                <a:p>
                  <a:pPr>
                    <a:defRPr sz="1400"/>
                  </a:pPr>
                  <a:endParaRPr lang="en-US"/>
                </a:p>
              </c:txPr>
              <c:showLegendKey val="0"/>
              <c:showVal val="1"/>
              <c:showCatName val="0"/>
              <c:showSerName val="0"/>
              <c:showPercent val="0"/>
              <c:showBubbleSize val="0"/>
            </c:dLbl>
            <c:dLbl>
              <c:idx val="1"/>
              <c:spPr/>
              <c:txPr>
                <a:bodyPr/>
                <a:lstStyle/>
                <a:p>
                  <a:pPr>
                    <a:defRPr sz="1400"/>
                  </a:pPr>
                  <a:endParaRPr lang="en-US"/>
                </a:p>
              </c:txPr>
              <c:showLegendKey val="0"/>
              <c:showVal val="1"/>
              <c:showCatName val="0"/>
              <c:showSerName val="0"/>
              <c:showPercent val="0"/>
              <c:showBubbleSize val="0"/>
            </c:dLbl>
            <c:dLbl>
              <c:idx val="2"/>
              <c:spPr/>
              <c:txPr>
                <a:bodyPr/>
                <a:lstStyle/>
                <a:p>
                  <a:pPr>
                    <a:defRPr sz="1400"/>
                  </a:pPr>
                  <a:endParaRPr lang="en-US"/>
                </a:p>
              </c:txPr>
              <c:showLegendKey val="0"/>
              <c:showVal val="1"/>
              <c:showCatName val="0"/>
              <c:showSerName val="0"/>
              <c:showPercent val="0"/>
              <c:showBubbleSize val="0"/>
            </c:dLbl>
            <c:dLbl>
              <c:idx val="3"/>
              <c:spPr/>
              <c:txPr>
                <a:bodyPr/>
                <a:lstStyle/>
                <a:p>
                  <a:pPr>
                    <a:defRPr sz="1400"/>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Cardiac</c:v>
                </c:pt>
                <c:pt idx="1">
                  <c:v>Cancer</c:v>
                </c:pt>
                <c:pt idx="2">
                  <c:v>COPD</c:v>
                </c:pt>
                <c:pt idx="3">
                  <c:v>Other</c:v>
                </c:pt>
              </c:strCache>
            </c:strRef>
          </c:cat>
          <c:val>
            <c:numRef>
              <c:f>Sheet1!$B$2:$B$5</c:f>
              <c:numCache>
                <c:formatCode>General</c:formatCode>
                <c:ptCount val="4"/>
                <c:pt idx="0">
                  <c:v>14</c:v>
                </c:pt>
                <c:pt idx="1">
                  <c:v>8</c:v>
                </c:pt>
                <c:pt idx="2">
                  <c:v>7</c:v>
                </c:pt>
                <c:pt idx="3">
                  <c:v>18</c:v>
                </c:pt>
              </c:numCache>
            </c:numRef>
          </c:val>
        </c:ser>
        <c:dLbls>
          <c:showLegendKey val="0"/>
          <c:showVal val="1"/>
          <c:showCatName val="0"/>
          <c:showSerName val="0"/>
          <c:showPercent val="0"/>
          <c:showBubbleSize val="0"/>
        </c:dLbls>
        <c:gapWidth val="150"/>
        <c:shape val="box"/>
        <c:axId val="142113408"/>
        <c:axId val="142119296"/>
        <c:axId val="0"/>
      </c:bar3DChart>
      <c:catAx>
        <c:axId val="142113408"/>
        <c:scaling>
          <c:orientation val="minMax"/>
        </c:scaling>
        <c:delete val="0"/>
        <c:axPos val="b"/>
        <c:majorTickMark val="out"/>
        <c:minorTickMark val="none"/>
        <c:tickLblPos val="nextTo"/>
        <c:txPr>
          <a:bodyPr/>
          <a:lstStyle/>
          <a:p>
            <a:pPr>
              <a:defRPr sz="1200"/>
            </a:pPr>
            <a:endParaRPr lang="en-US"/>
          </a:p>
        </c:txPr>
        <c:crossAx val="142119296"/>
        <c:crosses val="autoZero"/>
        <c:auto val="1"/>
        <c:lblAlgn val="ctr"/>
        <c:lblOffset val="100"/>
        <c:noMultiLvlLbl val="0"/>
      </c:catAx>
      <c:valAx>
        <c:axId val="142119296"/>
        <c:scaling>
          <c:orientation val="minMax"/>
        </c:scaling>
        <c:delete val="1"/>
        <c:axPos val="l"/>
        <c:numFmt formatCode="General" sourceLinked="1"/>
        <c:majorTickMark val="out"/>
        <c:minorTickMark val="none"/>
        <c:tickLblPos val="nextTo"/>
        <c:crossAx val="142113408"/>
        <c:crosses val="autoZero"/>
        <c:crossBetween val="between"/>
      </c:valAx>
    </c:plotArea>
    <c:plotVisOnly val="1"/>
    <c:dispBlanksAs val="gap"/>
    <c:showDLblsOverMax val="0"/>
  </c:chart>
  <c:spPr>
    <a:ln w="38100" cmpd="tri">
      <a:solidFill>
        <a:schemeClr val="accent2"/>
      </a:solidFill>
    </a:ln>
    <a:effectLst>
      <a:outerShdw blurRad="50800" dist="38100" dir="2700000" algn="tl" rotWithShape="0">
        <a:schemeClr val="accent2">
          <a:alpha val="40000"/>
        </a:schemeClr>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a:t>Deaths by Suicide</a:t>
            </a:r>
          </a:p>
          <a:p>
            <a:pPr>
              <a:defRPr/>
            </a:pPr>
            <a:r>
              <a:rPr lang="en-US"/>
              <a:t>2020</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txPr>
              <a:bodyPr/>
              <a:lstStyle/>
              <a:p>
                <a:pPr>
                  <a:defRPr sz="1400" b="0"/>
                </a:pPr>
                <a:endParaRPr lang="en-US"/>
              </a:p>
            </c:txPr>
            <c:showLegendKey val="0"/>
            <c:showVal val="1"/>
            <c:showCatName val="0"/>
            <c:showSerName val="0"/>
            <c:showPercent val="0"/>
            <c:showBubbleSize val="0"/>
            <c:showLeaderLines val="0"/>
          </c:dLbls>
          <c:cat>
            <c:strRef>
              <c:f>Sheet1!$A$2:$A$4</c:f>
              <c:strCache>
                <c:ptCount val="3"/>
                <c:pt idx="0">
                  <c:v>Gunshot Wound</c:v>
                </c:pt>
                <c:pt idx="1">
                  <c:v>Hanging</c:v>
                </c:pt>
                <c:pt idx="2">
                  <c:v>Stab Wounds</c:v>
                </c:pt>
              </c:strCache>
            </c:strRef>
          </c:cat>
          <c:val>
            <c:numRef>
              <c:f>Sheet1!$B$2:$B$4</c:f>
              <c:numCache>
                <c:formatCode>General</c:formatCode>
                <c:ptCount val="3"/>
                <c:pt idx="0">
                  <c:v>1</c:v>
                </c:pt>
                <c:pt idx="1">
                  <c:v>2</c:v>
                </c:pt>
                <c:pt idx="2">
                  <c:v>1</c:v>
                </c:pt>
              </c:numCache>
            </c:numRef>
          </c:val>
        </c:ser>
        <c:dLbls>
          <c:showLegendKey val="0"/>
          <c:showVal val="1"/>
          <c:showCatName val="0"/>
          <c:showSerName val="0"/>
          <c:showPercent val="0"/>
          <c:showBubbleSize val="0"/>
        </c:dLbls>
        <c:gapWidth val="150"/>
        <c:shape val="box"/>
        <c:axId val="142126464"/>
        <c:axId val="144337152"/>
        <c:axId val="0"/>
      </c:bar3DChart>
      <c:catAx>
        <c:axId val="142126464"/>
        <c:scaling>
          <c:orientation val="minMax"/>
        </c:scaling>
        <c:delete val="0"/>
        <c:axPos val="b"/>
        <c:majorTickMark val="out"/>
        <c:minorTickMark val="none"/>
        <c:tickLblPos val="nextTo"/>
        <c:txPr>
          <a:bodyPr/>
          <a:lstStyle/>
          <a:p>
            <a:pPr>
              <a:defRPr sz="1400"/>
            </a:pPr>
            <a:endParaRPr lang="en-US"/>
          </a:p>
        </c:txPr>
        <c:crossAx val="144337152"/>
        <c:crosses val="autoZero"/>
        <c:auto val="1"/>
        <c:lblAlgn val="ctr"/>
        <c:lblOffset val="100"/>
        <c:noMultiLvlLbl val="0"/>
      </c:catAx>
      <c:valAx>
        <c:axId val="144337152"/>
        <c:scaling>
          <c:orientation val="minMax"/>
        </c:scaling>
        <c:delete val="1"/>
        <c:axPos val="l"/>
        <c:numFmt formatCode="General" sourceLinked="1"/>
        <c:majorTickMark val="out"/>
        <c:minorTickMark val="none"/>
        <c:tickLblPos val="nextTo"/>
        <c:crossAx val="142126464"/>
        <c:crosses val="autoZero"/>
        <c:crossBetween val="between"/>
      </c:valAx>
    </c:plotArea>
    <c:plotVisOnly val="1"/>
    <c:dispBlanksAs val="gap"/>
    <c:showDLblsOverMax val="0"/>
  </c:chart>
  <c:spPr>
    <a:ln w="38100" cmpd="tri">
      <a:solidFill>
        <a:schemeClr val="accent6"/>
      </a:solidFill>
    </a:ln>
    <a:effectLst>
      <a:outerShdw blurRad="50800" dist="38100" dir="2700000" algn="tl" rotWithShape="0">
        <a:schemeClr val="accent6">
          <a:alpha val="40000"/>
        </a:schemeClr>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a:t>Accidental Deaths</a:t>
            </a:r>
          </a:p>
          <a:p>
            <a:pPr>
              <a:defRPr/>
            </a:pPr>
            <a:r>
              <a:rPr lang="en-US"/>
              <a:t>2020</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txPr>
              <a:bodyPr/>
              <a:lstStyle/>
              <a:p>
                <a:pPr>
                  <a:defRPr sz="1400"/>
                </a:pPr>
                <a:endParaRPr lang="en-US"/>
              </a:p>
            </c:txPr>
            <c:showLegendKey val="0"/>
            <c:showVal val="1"/>
            <c:showCatName val="0"/>
            <c:showSerName val="0"/>
            <c:showPercent val="0"/>
            <c:showBubbleSize val="0"/>
            <c:showLeaderLines val="0"/>
          </c:dLbls>
          <c:cat>
            <c:strRef>
              <c:f>Sheet1!$A$2:$A$5</c:f>
              <c:strCache>
                <c:ptCount val="4"/>
                <c:pt idx="0">
                  <c:v>Blunt Force Injuries</c:v>
                </c:pt>
                <c:pt idx="1">
                  <c:v>Overdose Fentanyl/ Fentanyl Toxicity </c:v>
                </c:pt>
                <c:pt idx="2">
                  <c:v>Drowning</c:v>
                </c:pt>
                <c:pt idx="3">
                  <c:v>Acute Bilateral Pneumonia</c:v>
                </c:pt>
              </c:strCache>
            </c:strRef>
          </c:cat>
          <c:val>
            <c:numRef>
              <c:f>Sheet1!$B$2:$B$5</c:f>
              <c:numCache>
                <c:formatCode>General</c:formatCode>
                <c:ptCount val="4"/>
                <c:pt idx="0">
                  <c:v>4</c:v>
                </c:pt>
                <c:pt idx="1">
                  <c:v>2</c:v>
                </c:pt>
                <c:pt idx="2">
                  <c:v>1</c:v>
                </c:pt>
                <c:pt idx="3">
                  <c:v>1</c:v>
                </c:pt>
              </c:numCache>
            </c:numRef>
          </c:val>
        </c:ser>
        <c:dLbls>
          <c:showLegendKey val="0"/>
          <c:showVal val="1"/>
          <c:showCatName val="0"/>
          <c:showSerName val="0"/>
          <c:showPercent val="0"/>
          <c:showBubbleSize val="0"/>
        </c:dLbls>
        <c:gapWidth val="150"/>
        <c:shape val="box"/>
        <c:axId val="144373248"/>
        <c:axId val="144507264"/>
        <c:axId val="0"/>
      </c:bar3DChart>
      <c:catAx>
        <c:axId val="144373248"/>
        <c:scaling>
          <c:orientation val="minMax"/>
        </c:scaling>
        <c:delete val="0"/>
        <c:axPos val="b"/>
        <c:majorTickMark val="out"/>
        <c:minorTickMark val="none"/>
        <c:tickLblPos val="nextTo"/>
        <c:txPr>
          <a:bodyPr/>
          <a:lstStyle/>
          <a:p>
            <a:pPr>
              <a:defRPr sz="1200"/>
            </a:pPr>
            <a:endParaRPr lang="en-US"/>
          </a:p>
        </c:txPr>
        <c:crossAx val="144507264"/>
        <c:crosses val="autoZero"/>
        <c:auto val="1"/>
        <c:lblAlgn val="ctr"/>
        <c:lblOffset val="100"/>
        <c:noMultiLvlLbl val="0"/>
      </c:catAx>
      <c:valAx>
        <c:axId val="144507264"/>
        <c:scaling>
          <c:orientation val="minMax"/>
        </c:scaling>
        <c:delete val="1"/>
        <c:axPos val="l"/>
        <c:numFmt formatCode="General" sourceLinked="1"/>
        <c:majorTickMark val="out"/>
        <c:minorTickMark val="none"/>
        <c:tickLblPos val="nextTo"/>
        <c:crossAx val="144373248"/>
        <c:crosses val="autoZero"/>
        <c:crossBetween val="between"/>
      </c:valAx>
    </c:plotArea>
    <c:plotVisOnly val="1"/>
    <c:dispBlanksAs val="gap"/>
    <c:showDLblsOverMax val="0"/>
  </c:chart>
  <c:spPr>
    <a:noFill/>
    <a:ln w="38100" cmpd="tri">
      <a:solidFill>
        <a:schemeClr val="accent4"/>
      </a:solidFill>
    </a:ln>
    <a:effectLst>
      <a:outerShdw blurRad="50800" dist="38100" dir="2700000" algn="tl" rotWithShape="0">
        <a:schemeClr val="accent4">
          <a:alpha val="40000"/>
        </a:schemeClr>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Local or Visitor</a:t>
            </a:r>
          </a:p>
          <a:p>
            <a:pPr>
              <a:defRPr/>
            </a:pPr>
            <a:r>
              <a:rPr lang="en-US"/>
              <a:t>2020</a:t>
            </a:r>
          </a:p>
        </c:rich>
      </c:tx>
      <c:layout/>
      <c:overlay val="0"/>
    </c:title>
    <c:autoTitleDeleted val="0"/>
    <c:plotArea>
      <c:layout/>
      <c:pieChart>
        <c:varyColors val="1"/>
        <c:ser>
          <c:idx val="0"/>
          <c:order val="0"/>
          <c:tx>
            <c:strRef>
              <c:f>Sheet1!$B$1</c:f>
              <c:strCache>
                <c:ptCount val="1"/>
                <c:pt idx="0">
                  <c:v>Sales</c:v>
                </c:pt>
              </c:strCache>
            </c:strRef>
          </c:tx>
          <c:dLbls>
            <c:dLblPos val="ctr"/>
            <c:showLegendKey val="0"/>
            <c:showVal val="1"/>
            <c:showCatName val="0"/>
            <c:showSerName val="0"/>
            <c:showPercent val="0"/>
            <c:showBubbleSize val="0"/>
            <c:showLeaderLines val="1"/>
          </c:dLbls>
          <c:cat>
            <c:strRef>
              <c:f>Sheet1!$A$2:$A$3</c:f>
              <c:strCache>
                <c:ptCount val="2"/>
                <c:pt idx="0">
                  <c:v>Local</c:v>
                </c:pt>
                <c:pt idx="1">
                  <c:v>Visitor</c:v>
                </c:pt>
              </c:strCache>
            </c:strRef>
          </c:cat>
          <c:val>
            <c:numRef>
              <c:f>Sheet1!$B$2:$B$3</c:f>
              <c:numCache>
                <c:formatCode>General</c:formatCode>
                <c:ptCount val="2"/>
                <c:pt idx="0">
                  <c:v>49</c:v>
                </c:pt>
                <c:pt idx="1">
                  <c:v>13</c:v>
                </c:pt>
              </c:numCache>
            </c:numRef>
          </c:val>
        </c:ser>
        <c:dLbls>
          <c:dLblPos val="ctr"/>
          <c:showLegendKey val="0"/>
          <c:showVal val="1"/>
          <c:showCatName val="0"/>
          <c:showSerName val="0"/>
          <c:showPercent val="0"/>
          <c:showBubbleSize val="0"/>
          <c:showLeaderLines val="1"/>
        </c:dLbls>
        <c:firstSliceAng val="0"/>
      </c:pieChart>
    </c:plotArea>
    <c:legend>
      <c:legendPos val="r"/>
      <c:layout/>
      <c:overlay val="0"/>
      <c:txPr>
        <a:bodyPr/>
        <a:lstStyle/>
        <a:p>
          <a:pPr>
            <a:defRPr sz="1400"/>
          </a:pPr>
          <a:endParaRPr lang="en-US"/>
        </a:p>
      </c:txPr>
    </c:legend>
    <c:plotVisOnly val="1"/>
    <c:dispBlanksAs val="gap"/>
    <c:showDLblsOverMax val="0"/>
  </c:chart>
  <c:spPr>
    <a:ln w="38100" cmpd="tri">
      <a:solidFill>
        <a:schemeClr val="accent1"/>
      </a:solidFill>
    </a:ln>
    <a:effectLst>
      <a:outerShdw blurRad="50800" dist="38100" dir="2700000" algn="tl" rotWithShape="0">
        <a:schemeClr val="accent1">
          <a:alpha val="40000"/>
        </a:schemeClr>
      </a:outerShd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Deaths by Jurisdiction</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invertIfNegative val="0"/>
          <c:dLbls>
            <c:txPr>
              <a:bodyPr/>
              <a:lstStyle/>
              <a:p>
                <a:pPr>
                  <a:defRPr sz="1400"/>
                </a:pPr>
                <a:endParaRPr lang="en-US"/>
              </a:p>
            </c:txPr>
            <c:showLegendKey val="0"/>
            <c:showVal val="1"/>
            <c:showCatName val="0"/>
            <c:showSerName val="0"/>
            <c:showPercent val="0"/>
            <c:showBubbleSize val="0"/>
            <c:showLeaderLines val="0"/>
          </c:dLbls>
          <c:cat>
            <c:strRef>
              <c:f>Sheet1!$A$2:$A$10</c:f>
              <c:strCache>
                <c:ptCount val="9"/>
                <c:pt idx="0">
                  <c:v>Idaho Springs</c:v>
                </c:pt>
                <c:pt idx="1">
                  <c:v>Georgetown</c:v>
                </c:pt>
                <c:pt idx="2">
                  <c:v>Empire</c:v>
                </c:pt>
                <c:pt idx="3">
                  <c:v>Evergreen</c:v>
                </c:pt>
                <c:pt idx="4">
                  <c:v>Lawson</c:v>
                </c:pt>
                <c:pt idx="5">
                  <c:v>Dumont</c:v>
                </c:pt>
                <c:pt idx="6">
                  <c:v>Silver Plume</c:v>
                </c:pt>
                <c:pt idx="7">
                  <c:v>Unicorp. CCC</c:v>
                </c:pt>
                <c:pt idx="8">
                  <c:v>Transfer</c:v>
                </c:pt>
              </c:strCache>
            </c:strRef>
          </c:cat>
          <c:val>
            <c:numRef>
              <c:f>Sheet1!$B$2:$B$10</c:f>
              <c:numCache>
                <c:formatCode>General</c:formatCode>
                <c:ptCount val="9"/>
                <c:pt idx="0">
                  <c:v>20</c:v>
                </c:pt>
                <c:pt idx="1">
                  <c:v>5</c:v>
                </c:pt>
                <c:pt idx="2">
                  <c:v>5</c:v>
                </c:pt>
                <c:pt idx="3">
                  <c:v>9</c:v>
                </c:pt>
                <c:pt idx="4">
                  <c:v>1</c:v>
                </c:pt>
                <c:pt idx="5">
                  <c:v>2</c:v>
                </c:pt>
                <c:pt idx="6">
                  <c:v>3</c:v>
                </c:pt>
                <c:pt idx="7">
                  <c:v>13</c:v>
                </c:pt>
                <c:pt idx="8">
                  <c:v>7</c:v>
                </c:pt>
              </c:numCache>
            </c:numRef>
          </c:val>
        </c:ser>
        <c:dLbls>
          <c:showLegendKey val="0"/>
          <c:showVal val="1"/>
          <c:showCatName val="0"/>
          <c:showSerName val="0"/>
          <c:showPercent val="0"/>
          <c:showBubbleSize val="0"/>
        </c:dLbls>
        <c:gapWidth val="150"/>
        <c:shape val="box"/>
        <c:axId val="144668928"/>
        <c:axId val="144680064"/>
        <c:axId val="0"/>
      </c:bar3DChart>
      <c:catAx>
        <c:axId val="144668928"/>
        <c:scaling>
          <c:orientation val="minMax"/>
        </c:scaling>
        <c:delete val="0"/>
        <c:axPos val="l"/>
        <c:majorTickMark val="out"/>
        <c:minorTickMark val="none"/>
        <c:tickLblPos val="nextTo"/>
        <c:txPr>
          <a:bodyPr/>
          <a:lstStyle/>
          <a:p>
            <a:pPr>
              <a:defRPr sz="1200"/>
            </a:pPr>
            <a:endParaRPr lang="en-US"/>
          </a:p>
        </c:txPr>
        <c:crossAx val="144680064"/>
        <c:crosses val="autoZero"/>
        <c:auto val="1"/>
        <c:lblAlgn val="ctr"/>
        <c:lblOffset val="100"/>
        <c:noMultiLvlLbl val="0"/>
      </c:catAx>
      <c:valAx>
        <c:axId val="144680064"/>
        <c:scaling>
          <c:orientation val="minMax"/>
        </c:scaling>
        <c:delete val="1"/>
        <c:axPos val="b"/>
        <c:numFmt formatCode="General" sourceLinked="1"/>
        <c:majorTickMark val="out"/>
        <c:minorTickMark val="none"/>
        <c:tickLblPos val="nextTo"/>
        <c:crossAx val="144668928"/>
        <c:crosses val="autoZero"/>
        <c:crossBetween val="between"/>
      </c:valAx>
      <c:spPr>
        <a:noFill/>
        <a:ln w="25400">
          <a:noFill/>
        </a:ln>
      </c:spPr>
    </c:plotArea>
    <c:plotVisOnly val="1"/>
    <c:dispBlanksAs val="gap"/>
    <c:showDLblsOverMax val="0"/>
  </c:chart>
  <c:spPr>
    <a:ln w="38100" cmpd="tri">
      <a:solidFill>
        <a:schemeClr val="accent3"/>
      </a:solidFill>
    </a:ln>
    <a:effectLst>
      <a:outerShdw blurRad="50800" dist="38100" dir="2700000" algn="tl" rotWithShape="0">
        <a:schemeClr val="accent3">
          <a:alpha val="40000"/>
        </a:schemeClr>
      </a:outerShdw>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Deaths by Age</a:t>
            </a:r>
          </a:p>
          <a:p>
            <a:pPr>
              <a:defRPr/>
            </a:pPr>
            <a:r>
              <a:rPr lang="en-US"/>
              <a:t>2020</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invertIfNegative val="0"/>
          <c:dLbls>
            <c:txPr>
              <a:bodyPr/>
              <a:lstStyle/>
              <a:p>
                <a:pPr>
                  <a:defRPr sz="1400"/>
                </a:pPr>
                <a:endParaRPr lang="en-US"/>
              </a:p>
            </c:txPr>
            <c:showLegendKey val="0"/>
            <c:showVal val="1"/>
            <c:showCatName val="0"/>
            <c:showSerName val="0"/>
            <c:showPercent val="0"/>
            <c:showBubbleSize val="0"/>
            <c:showLeaderLines val="0"/>
          </c:dLbls>
          <c:cat>
            <c:strRef>
              <c:f>Sheet1!$A$2:$A$10</c:f>
              <c:strCache>
                <c:ptCount val="9"/>
                <c:pt idx="0">
                  <c:v>0-20</c:v>
                </c:pt>
                <c:pt idx="1">
                  <c:v>21-30</c:v>
                </c:pt>
                <c:pt idx="2">
                  <c:v>31-40</c:v>
                </c:pt>
                <c:pt idx="3">
                  <c:v>41-50</c:v>
                </c:pt>
                <c:pt idx="4">
                  <c:v>51-60</c:v>
                </c:pt>
                <c:pt idx="5">
                  <c:v>61-70</c:v>
                </c:pt>
                <c:pt idx="6">
                  <c:v>71-80</c:v>
                </c:pt>
                <c:pt idx="7">
                  <c:v>81-90</c:v>
                </c:pt>
                <c:pt idx="8">
                  <c:v>91+</c:v>
                </c:pt>
              </c:strCache>
            </c:strRef>
          </c:cat>
          <c:val>
            <c:numRef>
              <c:f>Sheet1!$B$2:$B$10</c:f>
              <c:numCache>
                <c:formatCode>General</c:formatCode>
                <c:ptCount val="9"/>
                <c:pt idx="0">
                  <c:v>2</c:v>
                </c:pt>
                <c:pt idx="1">
                  <c:v>4</c:v>
                </c:pt>
                <c:pt idx="2">
                  <c:v>4</c:v>
                </c:pt>
                <c:pt idx="3">
                  <c:v>2</c:v>
                </c:pt>
                <c:pt idx="4">
                  <c:v>12</c:v>
                </c:pt>
                <c:pt idx="5">
                  <c:v>13</c:v>
                </c:pt>
                <c:pt idx="6">
                  <c:v>10</c:v>
                </c:pt>
                <c:pt idx="7">
                  <c:v>11</c:v>
                </c:pt>
                <c:pt idx="8">
                  <c:v>4</c:v>
                </c:pt>
              </c:numCache>
            </c:numRef>
          </c:val>
        </c:ser>
        <c:dLbls>
          <c:showLegendKey val="0"/>
          <c:showVal val="1"/>
          <c:showCatName val="0"/>
          <c:showSerName val="0"/>
          <c:showPercent val="0"/>
          <c:showBubbleSize val="0"/>
        </c:dLbls>
        <c:gapWidth val="150"/>
        <c:shape val="box"/>
        <c:axId val="144900864"/>
        <c:axId val="144903552"/>
        <c:axId val="0"/>
      </c:bar3DChart>
      <c:catAx>
        <c:axId val="144900864"/>
        <c:scaling>
          <c:orientation val="minMax"/>
        </c:scaling>
        <c:delete val="0"/>
        <c:axPos val="l"/>
        <c:majorTickMark val="out"/>
        <c:minorTickMark val="none"/>
        <c:tickLblPos val="nextTo"/>
        <c:txPr>
          <a:bodyPr/>
          <a:lstStyle/>
          <a:p>
            <a:pPr>
              <a:defRPr sz="1400"/>
            </a:pPr>
            <a:endParaRPr lang="en-US"/>
          </a:p>
        </c:txPr>
        <c:crossAx val="144903552"/>
        <c:crosses val="autoZero"/>
        <c:auto val="1"/>
        <c:lblAlgn val="ctr"/>
        <c:lblOffset val="100"/>
        <c:noMultiLvlLbl val="0"/>
      </c:catAx>
      <c:valAx>
        <c:axId val="144903552"/>
        <c:scaling>
          <c:orientation val="minMax"/>
        </c:scaling>
        <c:delete val="1"/>
        <c:axPos val="b"/>
        <c:numFmt formatCode="General" sourceLinked="1"/>
        <c:majorTickMark val="out"/>
        <c:minorTickMark val="none"/>
        <c:tickLblPos val="nextTo"/>
        <c:crossAx val="144900864"/>
        <c:crosses val="autoZero"/>
        <c:crossBetween val="between"/>
      </c:valAx>
    </c:plotArea>
    <c:plotVisOnly val="1"/>
    <c:dispBlanksAs val="gap"/>
    <c:showDLblsOverMax val="0"/>
  </c:chart>
  <c:spPr>
    <a:ln w="38100" cmpd="tri">
      <a:solidFill>
        <a:schemeClr val="tx1">
          <a:lumMod val="50000"/>
          <a:lumOff val="50000"/>
        </a:schemeClr>
      </a:solidFill>
    </a:ln>
    <a:effectLst>
      <a:outerShdw blurRad="50800" dist="38100" dir="2700000" algn="tl" rotWithShape="0">
        <a:schemeClr val="tx1">
          <a:lumMod val="50000"/>
          <a:lumOff val="50000"/>
          <a:alpha val="40000"/>
        </a:schemeClr>
      </a:outerShd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Deaths by Gender</a:t>
            </a:r>
          </a:p>
          <a:p>
            <a:pPr>
              <a:defRPr/>
            </a:pPr>
            <a:r>
              <a:rPr lang="en-US"/>
              <a:t>2020</a:t>
            </a:r>
          </a:p>
        </c:rich>
      </c:tx>
      <c:layout/>
      <c:overlay val="0"/>
    </c:title>
    <c:autoTitleDeleted val="0"/>
    <c:plotArea>
      <c:layout/>
      <c:pieChart>
        <c:varyColors val="1"/>
        <c:ser>
          <c:idx val="0"/>
          <c:order val="0"/>
          <c:tx>
            <c:strRef>
              <c:f>Sheet1!$B$1</c:f>
              <c:strCache>
                <c:ptCount val="1"/>
                <c:pt idx="0">
                  <c:v>Sales</c:v>
                </c:pt>
              </c:strCache>
            </c:strRef>
          </c:tx>
          <c:dLbls>
            <c:txPr>
              <a:bodyPr/>
              <a:lstStyle/>
              <a:p>
                <a:pPr>
                  <a:defRPr sz="1400"/>
                </a:pPr>
                <a:endParaRPr lang="en-US"/>
              </a:p>
            </c:txPr>
            <c:dLblPos val="ctr"/>
            <c:showLegendKey val="0"/>
            <c:showVal val="1"/>
            <c:showCatName val="0"/>
            <c:showSerName val="0"/>
            <c:showPercent val="0"/>
            <c:showBubbleSize val="0"/>
            <c:showLeaderLines val="1"/>
          </c:dLbls>
          <c:cat>
            <c:strRef>
              <c:f>Sheet1!$A$2:$A$3</c:f>
              <c:strCache>
                <c:ptCount val="2"/>
                <c:pt idx="0">
                  <c:v>Male</c:v>
                </c:pt>
                <c:pt idx="1">
                  <c:v>Female</c:v>
                </c:pt>
              </c:strCache>
            </c:strRef>
          </c:cat>
          <c:val>
            <c:numRef>
              <c:f>Sheet1!$B$2:$B$3</c:f>
              <c:numCache>
                <c:formatCode>General</c:formatCode>
                <c:ptCount val="2"/>
                <c:pt idx="0">
                  <c:v>39</c:v>
                </c:pt>
                <c:pt idx="1">
                  <c:v>23</c:v>
                </c:pt>
              </c:numCache>
            </c:numRef>
          </c:val>
        </c:ser>
        <c:dLbls>
          <c:dLblPos val="ctr"/>
          <c:showLegendKey val="0"/>
          <c:showVal val="1"/>
          <c:showCatName val="0"/>
          <c:showSerName val="0"/>
          <c:showPercent val="0"/>
          <c:showBubbleSize val="0"/>
          <c:showLeaderLines val="1"/>
        </c:dLbls>
        <c:firstSliceAng val="0"/>
      </c:pieChart>
    </c:plotArea>
    <c:legend>
      <c:legendPos val="r"/>
      <c:layout/>
      <c:overlay val="0"/>
      <c:txPr>
        <a:bodyPr/>
        <a:lstStyle/>
        <a:p>
          <a:pPr>
            <a:defRPr sz="1400"/>
          </a:pPr>
          <a:endParaRPr lang="en-US"/>
        </a:p>
      </c:txPr>
    </c:legend>
    <c:plotVisOnly val="1"/>
    <c:dispBlanksAs val="gap"/>
    <c:showDLblsOverMax val="0"/>
  </c:chart>
  <c:spPr>
    <a:ln w="38100" cmpd="tri">
      <a:solidFill>
        <a:schemeClr val="accent2"/>
      </a:solidFill>
    </a:ln>
    <a:effectLst>
      <a:outerShdw blurRad="50800" dist="38100" dir="2700000" algn="tl" rotWithShape="0">
        <a:schemeClr val="accent2">
          <a:alpha val="40000"/>
        </a:schemeClr>
      </a:outerShdw>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title>
      <c:tx>
        <c:rich>
          <a:bodyPr/>
          <a:lstStyle/>
          <a:p>
            <a:pPr>
              <a:defRPr/>
            </a:pPr>
            <a:r>
              <a:rPr lang="en-US"/>
              <a:t>Deaths by Month</a:t>
            </a:r>
          </a:p>
          <a:p>
            <a:pPr>
              <a:defRPr/>
            </a:pPr>
            <a:r>
              <a:rPr lang="en-US"/>
              <a:t>2020</a:t>
            </a:r>
          </a:p>
        </c:rich>
      </c:tx>
      <c:layout/>
      <c:overlay val="0"/>
    </c:title>
    <c:autoTitleDeleted val="0"/>
    <c:plotArea>
      <c:layout/>
      <c:lineChart>
        <c:grouping val="standard"/>
        <c:varyColors val="0"/>
        <c:ser>
          <c:idx val="0"/>
          <c:order val="0"/>
          <c:tx>
            <c:strRef>
              <c:f>Sheet1!$B$1</c:f>
              <c:strCache>
                <c:ptCount val="1"/>
                <c:pt idx="0">
                  <c:v>Series 1</c:v>
                </c:pt>
              </c:strCache>
            </c:strRef>
          </c:tx>
          <c:marker>
            <c:symbol val="none"/>
          </c:marker>
          <c:dLbls>
            <c:txPr>
              <a:bodyPr/>
              <a:lstStyle/>
              <a:p>
                <a:pPr>
                  <a:defRPr sz="1200"/>
                </a:pPr>
                <a:endParaRPr lang="en-US"/>
              </a:p>
            </c:txPr>
            <c:dLblPos val="l"/>
            <c:showLegendKey val="0"/>
            <c:showVal val="1"/>
            <c:showCatName val="0"/>
            <c:showSerName val="0"/>
            <c:showPercent val="0"/>
            <c:showBubbleSize val="0"/>
            <c:showLeaderLines val="0"/>
          </c:dLbls>
          <c:cat>
            <c:strRef>
              <c:f>Sheet1!$A$2:$A$13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Sheet1!$B$2:$B$13</c:f>
              <c:numCache>
                <c:formatCode>General</c:formatCode>
                <c:ptCount val="12"/>
                <c:pt idx="0">
                  <c:v>1</c:v>
                </c:pt>
                <c:pt idx="1">
                  <c:v>7</c:v>
                </c:pt>
                <c:pt idx="2">
                  <c:v>2</c:v>
                </c:pt>
                <c:pt idx="3">
                  <c:v>3</c:v>
                </c:pt>
                <c:pt idx="4">
                  <c:v>6</c:v>
                </c:pt>
                <c:pt idx="5">
                  <c:v>5</c:v>
                </c:pt>
                <c:pt idx="6">
                  <c:v>6</c:v>
                </c:pt>
                <c:pt idx="7">
                  <c:v>5</c:v>
                </c:pt>
                <c:pt idx="8">
                  <c:v>11</c:v>
                </c:pt>
                <c:pt idx="9">
                  <c:v>5</c:v>
                </c:pt>
                <c:pt idx="10">
                  <c:v>8</c:v>
                </c:pt>
                <c:pt idx="11">
                  <c:v>3</c:v>
                </c:pt>
              </c:numCache>
            </c:numRef>
          </c:val>
          <c:smooth val="0"/>
        </c:ser>
        <c:dLbls>
          <c:dLblPos val="l"/>
          <c:showLegendKey val="0"/>
          <c:showVal val="1"/>
          <c:showCatName val="0"/>
          <c:showSerName val="0"/>
          <c:showPercent val="0"/>
          <c:showBubbleSize val="0"/>
        </c:dLbls>
        <c:marker val="1"/>
        <c:smooth val="0"/>
        <c:axId val="149247104"/>
        <c:axId val="149262336"/>
      </c:lineChart>
      <c:catAx>
        <c:axId val="149247104"/>
        <c:scaling>
          <c:orientation val="minMax"/>
        </c:scaling>
        <c:delete val="0"/>
        <c:axPos val="b"/>
        <c:majorTickMark val="out"/>
        <c:minorTickMark val="none"/>
        <c:tickLblPos val="nextTo"/>
        <c:txPr>
          <a:bodyPr/>
          <a:lstStyle/>
          <a:p>
            <a:pPr>
              <a:defRPr sz="1400"/>
            </a:pPr>
            <a:endParaRPr lang="en-US"/>
          </a:p>
        </c:txPr>
        <c:crossAx val="149262336"/>
        <c:crosses val="autoZero"/>
        <c:auto val="1"/>
        <c:lblAlgn val="ctr"/>
        <c:lblOffset val="100"/>
        <c:noMultiLvlLbl val="0"/>
      </c:catAx>
      <c:valAx>
        <c:axId val="149262336"/>
        <c:scaling>
          <c:orientation val="minMax"/>
        </c:scaling>
        <c:delete val="1"/>
        <c:axPos val="l"/>
        <c:numFmt formatCode="General" sourceLinked="1"/>
        <c:majorTickMark val="out"/>
        <c:minorTickMark val="none"/>
        <c:tickLblPos val="nextTo"/>
        <c:crossAx val="149247104"/>
        <c:crosses val="autoZero"/>
        <c:crossBetween val="between"/>
      </c:valAx>
    </c:plotArea>
    <c:plotVisOnly val="1"/>
    <c:dispBlanksAs val="gap"/>
    <c:showDLblsOverMax val="0"/>
  </c:chart>
  <c:spPr>
    <a:ln w="38100" cmpd="tri">
      <a:solidFill>
        <a:schemeClr val="accent6"/>
      </a:solidFill>
    </a:ln>
    <a:effectLst>
      <a:outerShdw blurRad="50800" dist="38100" dir="2700000" algn="tl" rotWithShape="0">
        <a:schemeClr val="accent6">
          <a:alpha val="40000"/>
        </a:schemeClr>
      </a:outerShd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C4B4B-0702-4FA1-A8B3-BD9E669C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10108</TotalTime>
  <Pages>12</Pages>
  <Words>937</Words>
  <Characters>4230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 Nelson</dc:creator>
  <cp:lastModifiedBy>Nichol Nelson</cp:lastModifiedBy>
  <cp:revision>14</cp:revision>
  <cp:lastPrinted>2020-01-08T21:47:00Z</cp:lastPrinted>
  <dcterms:created xsi:type="dcterms:W3CDTF">2021-01-06T17:58:00Z</dcterms:created>
  <dcterms:modified xsi:type="dcterms:W3CDTF">2022-01-20T22:42:00Z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