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0A" w:rsidRDefault="00BA2F70" w:rsidP="009213D9">
      <w:pPr>
        <w:pStyle w:val="CompanyName"/>
        <w:framePr w:h="1920" w:wrap="notBeside" w:anchorLock="1"/>
        <w:rPr>
          <w:b/>
          <w:sz w:val="44"/>
          <w:szCs w:val="44"/>
        </w:rPr>
      </w:pPr>
      <w:r>
        <w:rPr>
          <w:b/>
          <w:sz w:val="44"/>
          <w:szCs w:val="44"/>
        </w:rPr>
        <w:t>Clear creek county coroner’s office</w:t>
      </w:r>
    </w:p>
    <w:p w:rsidR="00BA2F70" w:rsidRPr="00BA2F70" w:rsidRDefault="00BA2F70" w:rsidP="009213D9">
      <w:pPr>
        <w:pStyle w:val="CompanyName"/>
        <w:framePr w:h="1920" w:wrap="notBeside" w:anchorLock="1"/>
        <w:rPr>
          <w:b/>
          <w:sz w:val="24"/>
          <w:szCs w:val="24"/>
        </w:rPr>
      </w:pPr>
      <w:r w:rsidRPr="00BA2F70">
        <w:rPr>
          <w:b/>
          <w:sz w:val="24"/>
          <w:szCs w:val="24"/>
        </w:rPr>
        <w:t>Chris Hegmann, Coroner</w:t>
      </w:r>
    </w:p>
    <w:p w:rsidR="00BA2F70" w:rsidRPr="00BA2F70" w:rsidRDefault="00B4576F" w:rsidP="00BA2F70">
      <w:pPr>
        <w:pStyle w:val="TitleCover"/>
        <w:rPr>
          <w:b/>
        </w:rPr>
      </w:pPr>
      <w:r>
        <w:rPr>
          <w:b/>
        </w:rPr>
        <w:t>2021</w:t>
      </w:r>
    </w:p>
    <w:p w:rsidR="001B540A" w:rsidRDefault="00BA2F70" w:rsidP="00BA2F70">
      <w:pPr>
        <w:pStyle w:val="TitleCover"/>
      </w:pPr>
      <w:r>
        <w:t>Annual report</w:t>
      </w:r>
    </w:p>
    <w:p w:rsidR="00BA2F70" w:rsidRDefault="00BA2F70">
      <w:pPr>
        <w:pStyle w:val="SubtitleCover"/>
        <w:rPr>
          <w:sz w:val="24"/>
          <w:szCs w:val="24"/>
        </w:rPr>
      </w:pPr>
    </w:p>
    <w:p w:rsidR="00BA2F70" w:rsidRDefault="00BA2F70">
      <w:pPr>
        <w:pStyle w:val="SubtitleCover"/>
        <w:rPr>
          <w:sz w:val="24"/>
          <w:szCs w:val="24"/>
        </w:rPr>
      </w:pPr>
    </w:p>
    <w:p w:rsidR="00BA2F70" w:rsidRDefault="0005472F">
      <w:pPr>
        <w:pStyle w:val="SubtitleCover"/>
        <w:rPr>
          <w:sz w:val="24"/>
          <w:szCs w:val="24"/>
        </w:rPr>
      </w:pPr>
      <w:r>
        <w:rPr>
          <w:noProof/>
          <w:sz w:val="24"/>
          <w:szCs w:val="24"/>
        </w:rPr>
        <w:drawing>
          <wp:inline distT="0" distB="0" distL="0" distR="0">
            <wp:extent cx="2514600" cy="208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Creek Logo 2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3798" cy="2085229"/>
                    </a:xfrm>
                    <a:prstGeom prst="rect">
                      <a:avLst/>
                    </a:prstGeom>
                  </pic:spPr>
                </pic:pic>
              </a:graphicData>
            </a:graphic>
          </wp:inline>
        </w:drawing>
      </w:r>
    </w:p>
    <w:p w:rsidR="00BA2F70" w:rsidRDefault="00BA2F70" w:rsidP="00BA2F70">
      <w:pPr>
        <w:pStyle w:val="SubtitleCover"/>
        <w:jc w:val="left"/>
        <w:rPr>
          <w:sz w:val="24"/>
          <w:szCs w:val="24"/>
        </w:rPr>
      </w:pPr>
    </w:p>
    <w:p w:rsidR="00BA2F70" w:rsidRPr="00BA2F70" w:rsidRDefault="00BA2F70" w:rsidP="00BA2F70">
      <w:pPr>
        <w:pStyle w:val="BodyText"/>
      </w:pPr>
    </w:p>
    <w:p w:rsidR="001B540A" w:rsidRPr="00BA2F70" w:rsidRDefault="00BA2F70">
      <w:pPr>
        <w:pStyle w:val="SubtitleCover"/>
        <w:rPr>
          <w:sz w:val="24"/>
          <w:szCs w:val="24"/>
        </w:rPr>
      </w:pPr>
      <w:r w:rsidRPr="00BA2F70">
        <w:rPr>
          <w:sz w:val="24"/>
          <w:szCs w:val="24"/>
        </w:rPr>
        <w:t>The mission of the Clear Creek County Coroner’s Office is 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1B540A" w:rsidRDefault="001B540A" w:rsidP="009213D9">
      <w:pPr>
        <w:sectPr w:rsidR="001B540A">
          <w:headerReference w:type="default" r:id="rId10"/>
          <w:footerReference w:type="even" r:id="rId11"/>
          <w:footerReference w:type="default" r:id="rId12"/>
          <w:headerReference w:type="first" r:id="rId13"/>
          <w:footerReference w:type="first" r:id="rId14"/>
          <w:pgSz w:w="12240" w:h="15840" w:code="1"/>
          <w:pgMar w:top="1440" w:right="1800" w:bottom="1440" w:left="1800" w:header="960" w:footer="965" w:gutter="0"/>
          <w:pgNumType w:start="1"/>
          <w:cols w:space="720"/>
          <w:titlePg/>
        </w:sectPr>
      </w:pPr>
    </w:p>
    <w:p w:rsidR="00D2451E" w:rsidRPr="00EE4F4F" w:rsidRDefault="001B540A" w:rsidP="00BA2F70">
      <w:pPr>
        <w:pStyle w:val="Title"/>
        <w:rPr>
          <w:b/>
          <w:sz w:val="72"/>
          <w:szCs w:val="72"/>
          <w:u w:val="single"/>
        </w:rPr>
      </w:pPr>
      <w:r w:rsidRPr="00AD13DC">
        <w:lastRenderedPageBreak/>
        <w:br w:type="page"/>
      </w:r>
      <w:r w:rsidR="00EE4F4F" w:rsidRPr="00EE4F4F">
        <w:rPr>
          <w:b/>
          <w:sz w:val="72"/>
          <w:szCs w:val="72"/>
          <w:u w:val="single"/>
        </w:rPr>
        <w:lastRenderedPageBreak/>
        <w:t>Coroner Staff</w:t>
      </w:r>
    </w:p>
    <w:p w:rsidR="00EE4F4F" w:rsidRDefault="00EE4F4F" w:rsidP="00EE4F4F">
      <w:pPr>
        <w:pStyle w:val="BodyText"/>
        <w:spacing w:after="0"/>
        <w:jc w:val="center"/>
        <w:rPr>
          <w:caps/>
          <w:spacing w:val="20"/>
          <w:kern w:val="20"/>
          <w:sz w:val="32"/>
          <w:szCs w:val="32"/>
        </w:rPr>
      </w:pPr>
    </w:p>
    <w:p w:rsidR="00EE4F4F" w:rsidRDefault="00EE4F4F" w:rsidP="00EE4F4F">
      <w:pPr>
        <w:pStyle w:val="BodyText"/>
        <w:spacing w:after="0"/>
        <w:jc w:val="center"/>
        <w:rPr>
          <w:caps/>
          <w:spacing w:val="20"/>
          <w:kern w:val="20"/>
          <w:sz w:val="32"/>
          <w:szCs w:val="32"/>
        </w:rPr>
      </w:pPr>
    </w:p>
    <w:p w:rsidR="00EE4F4F" w:rsidRPr="00EE4F4F" w:rsidRDefault="00EE4F4F" w:rsidP="00EE4F4F">
      <w:pPr>
        <w:pStyle w:val="BodyText"/>
        <w:spacing w:after="0"/>
        <w:jc w:val="center"/>
        <w:rPr>
          <w:sz w:val="44"/>
          <w:szCs w:val="44"/>
        </w:rPr>
      </w:pPr>
      <w:r w:rsidRPr="00EE4F4F">
        <w:rPr>
          <w:sz w:val="44"/>
          <w:szCs w:val="44"/>
        </w:rPr>
        <w:t>Chris Hegmann</w:t>
      </w:r>
    </w:p>
    <w:p w:rsidR="00EE4F4F" w:rsidRPr="00EE4F4F" w:rsidRDefault="00EE4F4F" w:rsidP="00EE4F4F">
      <w:pPr>
        <w:pStyle w:val="BodyText"/>
        <w:spacing w:after="0"/>
        <w:jc w:val="center"/>
        <w:rPr>
          <w:sz w:val="44"/>
          <w:szCs w:val="44"/>
        </w:rPr>
      </w:pPr>
      <w:r w:rsidRPr="00EE4F4F">
        <w:rPr>
          <w:sz w:val="44"/>
          <w:szCs w:val="44"/>
        </w:rPr>
        <w:t>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Nichol Nelson</w:t>
      </w:r>
    </w:p>
    <w:p w:rsidR="00EE4F4F" w:rsidRPr="00EE4F4F" w:rsidRDefault="00EE4F4F" w:rsidP="00EE4F4F">
      <w:pPr>
        <w:pStyle w:val="BodyText"/>
        <w:spacing w:after="0"/>
        <w:jc w:val="center"/>
        <w:rPr>
          <w:sz w:val="44"/>
          <w:szCs w:val="44"/>
        </w:rPr>
      </w:pPr>
      <w:r w:rsidRPr="00EE4F4F">
        <w:rPr>
          <w:sz w:val="44"/>
          <w:szCs w:val="44"/>
        </w:rPr>
        <w:t>Chief 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Kristi Morrell</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B4576F" w:rsidP="00EE4F4F">
      <w:pPr>
        <w:pStyle w:val="BodyText"/>
        <w:spacing w:after="0"/>
        <w:jc w:val="center"/>
        <w:rPr>
          <w:sz w:val="44"/>
          <w:szCs w:val="44"/>
        </w:rPr>
      </w:pPr>
      <w:r>
        <w:rPr>
          <w:sz w:val="44"/>
          <w:szCs w:val="44"/>
        </w:rPr>
        <w:t xml:space="preserve">Alex </w:t>
      </w:r>
      <w:proofErr w:type="spellStart"/>
      <w:r>
        <w:rPr>
          <w:sz w:val="44"/>
          <w:szCs w:val="44"/>
        </w:rPr>
        <w:t>Greenhagen</w:t>
      </w:r>
      <w:proofErr w:type="spellEnd"/>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B4576F" w:rsidP="00EE4F4F">
      <w:pPr>
        <w:pStyle w:val="BodyText"/>
        <w:spacing w:after="0"/>
        <w:jc w:val="center"/>
        <w:rPr>
          <w:sz w:val="44"/>
          <w:szCs w:val="44"/>
        </w:rPr>
      </w:pPr>
      <w:r>
        <w:rPr>
          <w:sz w:val="44"/>
          <w:szCs w:val="44"/>
        </w:rPr>
        <w:t>Louis Greek</w:t>
      </w:r>
    </w:p>
    <w:p w:rsidR="00EE4F4F" w:rsidRDefault="00EE4F4F" w:rsidP="00EE4F4F">
      <w:pPr>
        <w:pStyle w:val="BodyText"/>
        <w:spacing w:after="0"/>
        <w:jc w:val="center"/>
        <w:rPr>
          <w:sz w:val="44"/>
          <w:szCs w:val="44"/>
        </w:rPr>
      </w:pPr>
      <w:r w:rsidRPr="00EE4F4F">
        <w:rPr>
          <w:sz w:val="44"/>
          <w:szCs w:val="44"/>
        </w:rPr>
        <w:t>Deputy Coroner</w:t>
      </w: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B4576F" w:rsidP="00EE4F4F">
      <w:pPr>
        <w:pStyle w:val="BodyText"/>
        <w:spacing w:after="0"/>
        <w:jc w:val="center"/>
        <w:rPr>
          <w:sz w:val="36"/>
          <w:szCs w:val="36"/>
          <w:u w:val="single"/>
        </w:rPr>
      </w:pPr>
      <w:r>
        <w:rPr>
          <w:sz w:val="36"/>
          <w:szCs w:val="36"/>
          <w:u w:val="single"/>
        </w:rPr>
        <w:lastRenderedPageBreak/>
        <w:t>2021</w:t>
      </w:r>
      <w:r w:rsidR="00EE4F4F">
        <w:rPr>
          <w:sz w:val="36"/>
          <w:szCs w:val="36"/>
          <w:u w:val="single"/>
        </w:rPr>
        <w:t xml:space="preserve"> Clear Creek County Deaths</w:t>
      </w:r>
    </w:p>
    <w:p w:rsidR="00EE4F4F" w:rsidRDefault="00EE4F4F" w:rsidP="00EE4F4F">
      <w:pPr>
        <w:pStyle w:val="BodyText"/>
        <w:spacing w:after="0"/>
        <w:jc w:val="center"/>
        <w:rPr>
          <w:sz w:val="36"/>
          <w:szCs w:val="36"/>
          <w:u w:val="single"/>
        </w:rPr>
      </w:pPr>
    </w:p>
    <w:p w:rsidR="00EE4F4F" w:rsidRDefault="00B4576F" w:rsidP="00EE4F4F">
      <w:pPr>
        <w:pStyle w:val="BodyText"/>
        <w:spacing w:after="0"/>
        <w:jc w:val="left"/>
        <w:rPr>
          <w:sz w:val="28"/>
          <w:szCs w:val="28"/>
        </w:rPr>
      </w:pPr>
      <w:r>
        <w:rPr>
          <w:sz w:val="28"/>
          <w:szCs w:val="28"/>
        </w:rPr>
        <w:t>Total Deaths: 55</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Gender:</w:t>
      </w:r>
    </w:p>
    <w:p w:rsidR="00EE4F4F" w:rsidRDefault="00B4576F" w:rsidP="00EE4F4F">
      <w:pPr>
        <w:pStyle w:val="BodyText"/>
        <w:numPr>
          <w:ilvl w:val="0"/>
          <w:numId w:val="7"/>
        </w:numPr>
        <w:spacing w:after="0"/>
        <w:jc w:val="left"/>
        <w:rPr>
          <w:sz w:val="28"/>
          <w:szCs w:val="28"/>
        </w:rPr>
      </w:pPr>
      <w:r>
        <w:rPr>
          <w:sz w:val="28"/>
          <w:szCs w:val="28"/>
        </w:rPr>
        <w:t>Male: 31</w:t>
      </w:r>
    </w:p>
    <w:p w:rsidR="00EE4F4F" w:rsidRDefault="00B4576F" w:rsidP="00EE4F4F">
      <w:pPr>
        <w:pStyle w:val="BodyText"/>
        <w:numPr>
          <w:ilvl w:val="0"/>
          <w:numId w:val="7"/>
        </w:numPr>
        <w:spacing w:after="0"/>
        <w:jc w:val="left"/>
        <w:rPr>
          <w:sz w:val="28"/>
          <w:szCs w:val="28"/>
        </w:rPr>
      </w:pPr>
      <w:r>
        <w:rPr>
          <w:sz w:val="28"/>
          <w:szCs w:val="28"/>
        </w:rPr>
        <w:t>Female: 24</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Manner:</w:t>
      </w:r>
    </w:p>
    <w:p w:rsidR="00EE4F4F" w:rsidRDefault="00B4576F" w:rsidP="00EE4F4F">
      <w:pPr>
        <w:pStyle w:val="BodyText"/>
        <w:numPr>
          <w:ilvl w:val="0"/>
          <w:numId w:val="8"/>
        </w:numPr>
        <w:spacing w:after="0"/>
        <w:jc w:val="left"/>
        <w:rPr>
          <w:sz w:val="28"/>
          <w:szCs w:val="28"/>
        </w:rPr>
      </w:pPr>
      <w:r>
        <w:rPr>
          <w:sz w:val="28"/>
          <w:szCs w:val="28"/>
        </w:rPr>
        <w:t>Natural: 41</w:t>
      </w:r>
    </w:p>
    <w:p w:rsidR="00EE4F4F" w:rsidRDefault="00B4576F" w:rsidP="00EE4F4F">
      <w:pPr>
        <w:pStyle w:val="BodyText"/>
        <w:numPr>
          <w:ilvl w:val="0"/>
          <w:numId w:val="8"/>
        </w:numPr>
        <w:spacing w:after="0"/>
        <w:jc w:val="left"/>
        <w:rPr>
          <w:sz w:val="28"/>
          <w:szCs w:val="28"/>
        </w:rPr>
      </w:pPr>
      <w:r>
        <w:rPr>
          <w:sz w:val="28"/>
          <w:szCs w:val="28"/>
        </w:rPr>
        <w:t>Accidental: 7</w:t>
      </w:r>
    </w:p>
    <w:p w:rsidR="00EE4F4F" w:rsidRDefault="00B4576F" w:rsidP="00EE4F4F">
      <w:pPr>
        <w:pStyle w:val="BodyText"/>
        <w:numPr>
          <w:ilvl w:val="0"/>
          <w:numId w:val="8"/>
        </w:numPr>
        <w:spacing w:after="0"/>
        <w:jc w:val="left"/>
        <w:rPr>
          <w:sz w:val="28"/>
          <w:szCs w:val="28"/>
        </w:rPr>
      </w:pPr>
      <w:r>
        <w:rPr>
          <w:sz w:val="28"/>
          <w:szCs w:val="28"/>
        </w:rPr>
        <w:t>Suicide: 4</w:t>
      </w:r>
    </w:p>
    <w:p w:rsidR="00463C2D" w:rsidRPr="00B4576F" w:rsidRDefault="00B4576F" w:rsidP="00B4576F">
      <w:pPr>
        <w:pStyle w:val="BodyText"/>
        <w:numPr>
          <w:ilvl w:val="0"/>
          <w:numId w:val="8"/>
        </w:numPr>
        <w:spacing w:after="0"/>
        <w:jc w:val="left"/>
        <w:rPr>
          <w:sz w:val="28"/>
          <w:szCs w:val="28"/>
        </w:rPr>
      </w:pPr>
      <w:r>
        <w:rPr>
          <w:sz w:val="28"/>
          <w:szCs w:val="28"/>
        </w:rPr>
        <w:t>Homicide: 1</w:t>
      </w:r>
    </w:p>
    <w:p w:rsidR="00EE4F4F" w:rsidRDefault="00463C2D" w:rsidP="00EE4F4F">
      <w:pPr>
        <w:pStyle w:val="BodyText"/>
        <w:numPr>
          <w:ilvl w:val="0"/>
          <w:numId w:val="8"/>
        </w:numPr>
        <w:spacing w:after="0"/>
        <w:jc w:val="left"/>
        <w:rPr>
          <w:sz w:val="28"/>
          <w:szCs w:val="28"/>
        </w:rPr>
      </w:pPr>
      <w:r>
        <w:rPr>
          <w:sz w:val="28"/>
          <w:szCs w:val="28"/>
        </w:rPr>
        <w:t xml:space="preserve">Pending </w:t>
      </w:r>
      <w:r w:rsidR="00B4576F">
        <w:rPr>
          <w:sz w:val="28"/>
          <w:szCs w:val="28"/>
        </w:rPr>
        <w:t>final results: 2</w:t>
      </w:r>
    </w:p>
    <w:p w:rsidR="00EE4F4F" w:rsidRDefault="00EE4F4F" w:rsidP="00EE4F4F">
      <w:pPr>
        <w:pStyle w:val="BodyText"/>
        <w:spacing w:after="0"/>
        <w:jc w:val="left"/>
        <w:rPr>
          <w:sz w:val="28"/>
          <w:szCs w:val="28"/>
        </w:rPr>
      </w:pPr>
    </w:p>
    <w:p w:rsidR="00EE4F4F" w:rsidRDefault="00870A4F" w:rsidP="00EE4F4F">
      <w:pPr>
        <w:pStyle w:val="BodyText"/>
        <w:spacing w:after="0"/>
        <w:jc w:val="left"/>
        <w:rPr>
          <w:sz w:val="28"/>
          <w:szCs w:val="28"/>
        </w:rPr>
      </w:pPr>
      <w:r>
        <w:rPr>
          <w:sz w:val="28"/>
          <w:szCs w:val="28"/>
        </w:rPr>
        <w:t>Natural causes:</w:t>
      </w:r>
    </w:p>
    <w:p w:rsidR="00870A4F" w:rsidRPr="00B4576F" w:rsidRDefault="00870A4F" w:rsidP="00B4576F">
      <w:pPr>
        <w:pStyle w:val="BodyText"/>
        <w:numPr>
          <w:ilvl w:val="0"/>
          <w:numId w:val="9"/>
        </w:numPr>
        <w:spacing w:after="0"/>
        <w:jc w:val="left"/>
        <w:rPr>
          <w:sz w:val="28"/>
          <w:szCs w:val="28"/>
        </w:rPr>
      </w:pPr>
      <w:r>
        <w:rPr>
          <w:sz w:val="28"/>
          <w:szCs w:val="28"/>
        </w:rPr>
        <w:t xml:space="preserve">Cardiac: </w:t>
      </w:r>
      <w:r w:rsidR="00B4576F">
        <w:rPr>
          <w:sz w:val="28"/>
          <w:szCs w:val="28"/>
        </w:rPr>
        <w:t>17</w:t>
      </w:r>
    </w:p>
    <w:p w:rsidR="00870A4F" w:rsidRDefault="00B4576F" w:rsidP="00870A4F">
      <w:pPr>
        <w:pStyle w:val="BodyText"/>
        <w:numPr>
          <w:ilvl w:val="1"/>
          <w:numId w:val="9"/>
        </w:numPr>
        <w:spacing w:after="0"/>
        <w:jc w:val="left"/>
        <w:rPr>
          <w:sz w:val="28"/>
          <w:szCs w:val="28"/>
        </w:rPr>
      </w:pPr>
      <w:r>
        <w:rPr>
          <w:sz w:val="28"/>
          <w:szCs w:val="28"/>
        </w:rPr>
        <w:t>Heart failure: 9</w:t>
      </w:r>
    </w:p>
    <w:p w:rsidR="00870A4F" w:rsidRDefault="00B4576F" w:rsidP="00870A4F">
      <w:pPr>
        <w:pStyle w:val="BodyText"/>
        <w:numPr>
          <w:ilvl w:val="1"/>
          <w:numId w:val="9"/>
        </w:numPr>
        <w:spacing w:after="0"/>
        <w:jc w:val="left"/>
        <w:rPr>
          <w:sz w:val="28"/>
          <w:szCs w:val="28"/>
        </w:rPr>
      </w:pPr>
      <w:r>
        <w:rPr>
          <w:sz w:val="28"/>
          <w:szCs w:val="28"/>
        </w:rPr>
        <w:t>Myocardial infarction: 4</w:t>
      </w:r>
    </w:p>
    <w:p w:rsidR="00870A4F" w:rsidRDefault="00B4576F" w:rsidP="00870A4F">
      <w:pPr>
        <w:pStyle w:val="BodyText"/>
        <w:numPr>
          <w:ilvl w:val="1"/>
          <w:numId w:val="9"/>
        </w:numPr>
        <w:spacing w:after="0"/>
        <w:jc w:val="left"/>
        <w:rPr>
          <w:sz w:val="28"/>
          <w:szCs w:val="28"/>
        </w:rPr>
      </w:pPr>
      <w:r>
        <w:rPr>
          <w:sz w:val="28"/>
          <w:szCs w:val="28"/>
        </w:rPr>
        <w:t>Hypertension: 1</w:t>
      </w:r>
    </w:p>
    <w:p w:rsidR="00870A4F" w:rsidRDefault="00B4576F" w:rsidP="00870A4F">
      <w:pPr>
        <w:pStyle w:val="BodyText"/>
        <w:numPr>
          <w:ilvl w:val="1"/>
          <w:numId w:val="9"/>
        </w:numPr>
        <w:spacing w:after="0"/>
        <w:jc w:val="left"/>
        <w:rPr>
          <w:sz w:val="28"/>
          <w:szCs w:val="28"/>
        </w:rPr>
      </w:pPr>
      <w:r>
        <w:rPr>
          <w:sz w:val="28"/>
          <w:szCs w:val="28"/>
        </w:rPr>
        <w:t>Hypertensive cardiovascular disease: 2</w:t>
      </w:r>
    </w:p>
    <w:p w:rsidR="0056580F" w:rsidRPr="00AD4066" w:rsidRDefault="00B4576F" w:rsidP="00AD4066">
      <w:pPr>
        <w:pStyle w:val="BodyText"/>
        <w:numPr>
          <w:ilvl w:val="1"/>
          <w:numId w:val="9"/>
        </w:numPr>
        <w:spacing w:after="0"/>
        <w:jc w:val="left"/>
        <w:rPr>
          <w:sz w:val="28"/>
          <w:szCs w:val="28"/>
        </w:rPr>
      </w:pPr>
      <w:r>
        <w:rPr>
          <w:sz w:val="28"/>
          <w:szCs w:val="28"/>
        </w:rPr>
        <w:t>Severe vascular disease: 1</w:t>
      </w:r>
    </w:p>
    <w:p w:rsidR="0056580F" w:rsidRDefault="00B4576F" w:rsidP="0056580F">
      <w:pPr>
        <w:pStyle w:val="BodyText"/>
        <w:numPr>
          <w:ilvl w:val="0"/>
          <w:numId w:val="9"/>
        </w:numPr>
        <w:spacing w:after="0"/>
        <w:jc w:val="left"/>
        <w:rPr>
          <w:sz w:val="28"/>
          <w:szCs w:val="28"/>
        </w:rPr>
      </w:pPr>
      <w:r>
        <w:rPr>
          <w:sz w:val="28"/>
          <w:szCs w:val="28"/>
        </w:rPr>
        <w:t>Cancer: 10</w:t>
      </w:r>
    </w:p>
    <w:p w:rsidR="0056580F" w:rsidRDefault="00B4576F" w:rsidP="0056580F">
      <w:pPr>
        <w:pStyle w:val="BodyText"/>
        <w:numPr>
          <w:ilvl w:val="1"/>
          <w:numId w:val="9"/>
        </w:numPr>
        <w:spacing w:after="0"/>
        <w:jc w:val="left"/>
        <w:rPr>
          <w:sz w:val="28"/>
          <w:szCs w:val="28"/>
        </w:rPr>
      </w:pPr>
      <w:r>
        <w:rPr>
          <w:sz w:val="28"/>
          <w:szCs w:val="28"/>
        </w:rPr>
        <w:t>Lung cancer: 3</w:t>
      </w:r>
    </w:p>
    <w:p w:rsidR="0056580F" w:rsidRDefault="00B4576F" w:rsidP="0056580F">
      <w:pPr>
        <w:pStyle w:val="BodyText"/>
        <w:numPr>
          <w:ilvl w:val="1"/>
          <w:numId w:val="9"/>
        </w:numPr>
        <w:spacing w:after="0"/>
        <w:jc w:val="left"/>
        <w:rPr>
          <w:sz w:val="28"/>
          <w:szCs w:val="28"/>
        </w:rPr>
      </w:pPr>
      <w:r>
        <w:rPr>
          <w:sz w:val="28"/>
          <w:szCs w:val="28"/>
        </w:rPr>
        <w:t>Pancreatic cancer: 2</w:t>
      </w:r>
    </w:p>
    <w:p w:rsidR="0056580F" w:rsidRDefault="00B4576F" w:rsidP="0056580F">
      <w:pPr>
        <w:pStyle w:val="BodyText"/>
        <w:numPr>
          <w:ilvl w:val="1"/>
          <w:numId w:val="9"/>
        </w:numPr>
        <w:spacing w:after="0"/>
        <w:jc w:val="left"/>
        <w:rPr>
          <w:sz w:val="28"/>
          <w:szCs w:val="28"/>
        </w:rPr>
      </w:pPr>
      <w:r>
        <w:rPr>
          <w:sz w:val="28"/>
          <w:szCs w:val="28"/>
        </w:rPr>
        <w:t>Ovarian cancer: 1</w:t>
      </w:r>
    </w:p>
    <w:p w:rsidR="0056580F" w:rsidRDefault="00B4576F" w:rsidP="0056580F">
      <w:pPr>
        <w:pStyle w:val="BodyText"/>
        <w:numPr>
          <w:ilvl w:val="1"/>
          <w:numId w:val="9"/>
        </w:numPr>
        <w:spacing w:after="0"/>
        <w:jc w:val="left"/>
        <w:rPr>
          <w:sz w:val="28"/>
          <w:szCs w:val="28"/>
        </w:rPr>
      </w:pPr>
      <w:r>
        <w:rPr>
          <w:sz w:val="28"/>
          <w:szCs w:val="28"/>
        </w:rPr>
        <w:t>Prostate cancer: 2</w:t>
      </w:r>
    </w:p>
    <w:p w:rsidR="00AD4066" w:rsidRDefault="00B4576F" w:rsidP="0056580F">
      <w:pPr>
        <w:pStyle w:val="BodyText"/>
        <w:numPr>
          <w:ilvl w:val="1"/>
          <w:numId w:val="9"/>
        </w:numPr>
        <w:spacing w:after="0"/>
        <w:jc w:val="left"/>
        <w:rPr>
          <w:sz w:val="28"/>
          <w:szCs w:val="28"/>
        </w:rPr>
      </w:pPr>
      <w:r>
        <w:rPr>
          <w:sz w:val="28"/>
          <w:szCs w:val="28"/>
        </w:rPr>
        <w:t>Liver cell carcinoma: 1</w:t>
      </w:r>
    </w:p>
    <w:p w:rsidR="006B7CD4" w:rsidRPr="006B7CD4" w:rsidRDefault="00B4576F" w:rsidP="006B7CD4">
      <w:pPr>
        <w:pStyle w:val="ListParagraph"/>
        <w:numPr>
          <w:ilvl w:val="1"/>
          <w:numId w:val="9"/>
        </w:numPr>
        <w:rPr>
          <w:sz w:val="28"/>
          <w:szCs w:val="28"/>
        </w:rPr>
      </w:pPr>
      <w:r>
        <w:rPr>
          <w:sz w:val="28"/>
          <w:szCs w:val="28"/>
        </w:rPr>
        <w:t>Malignant neoplasm of uterus: 1</w:t>
      </w:r>
    </w:p>
    <w:p w:rsidR="0056580F" w:rsidRDefault="00B4576F" w:rsidP="0056580F">
      <w:pPr>
        <w:pStyle w:val="BodyText"/>
        <w:numPr>
          <w:ilvl w:val="0"/>
          <w:numId w:val="9"/>
        </w:numPr>
        <w:spacing w:after="0"/>
        <w:jc w:val="left"/>
        <w:rPr>
          <w:sz w:val="28"/>
          <w:szCs w:val="28"/>
        </w:rPr>
      </w:pPr>
      <w:r>
        <w:rPr>
          <w:sz w:val="28"/>
          <w:szCs w:val="28"/>
        </w:rPr>
        <w:t>Malnutrition: 2</w:t>
      </w:r>
    </w:p>
    <w:p w:rsidR="0056580F" w:rsidRDefault="00B4576F" w:rsidP="0056580F">
      <w:pPr>
        <w:pStyle w:val="BodyText"/>
        <w:numPr>
          <w:ilvl w:val="0"/>
          <w:numId w:val="9"/>
        </w:numPr>
        <w:spacing w:after="0"/>
        <w:jc w:val="left"/>
        <w:rPr>
          <w:sz w:val="28"/>
          <w:szCs w:val="28"/>
        </w:rPr>
      </w:pPr>
      <w:r>
        <w:rPr>
          <w:sz w:val="28"/>
          <w:szCs w:val="28"/>
        </w:rPr>
        <w:t>Respiratory failure: 1</w:t>
      </w:r>
    </w:p>
    <w:p w:rsidR="0056580F" w:rsidRDefault="00B4576F" w:rsidP="0056580F">
      <w:pPr>
        <w:pStyle w:val="BodyText"/>
        <w:numPr>
          <w:ilvl w:val="0"/>
          <w:numId w:val="9"/>
        </w:numPr>
        <w:spacing w:after="0"/>
        <w:jc w:val="left"/>
        <w:rPr>
          <w:sz w:val="28"/>
          <w:szCs w:val="28"/>
        </w:rPr>
      </w:pPr>
      <w:r>
        <w:rPr>
          <w:sz w:val="28"/>
          <w:szCs w:val="28"/>
        </w:rPr>
        <w:t>Alzheimer’s: 2</w:t>
      </w:r>
    </w:p>
    <w:p w:rsidR="0056580F" w:rsidRDefault="00B4576F" w:rsidP="0056580F">
      <w:pPr>
        <w:pStyle w:val="BodyText"/>
        <w:numPr>
          <w:ilvl w:val="0"/>
          <w:numId w:val="9"/>
        </w:numPr>
        <w:spacing w:after="0"/>
        <w:jc w:val="left"/>
        <w:rPr>
          <w:sz w:val="28"/>
          <w:szCs w:val="28"/>
        </w:rPr>
      </w:pPr>
      <w:r>
        <w:rPr>
          <w:sz w:val="28"/>
          <w:szCs w:val="28"/>
        </w:rPr>
        <w:t>Liver and kidney failure: 1</w:t>
      </w:r>
    </w:p>
    <w:p w:rsidR="0056580F" w:rsidRDefault="00B4576F" w:rsidP="0056580F">
      <w:pPr>
        <w:pStyle w:val="BodyText"/>
        <w:numPr>
          <w:ilvl w:val="0"/>
          <w:numId w:val="9"/>
        </w:numPr>
        <w:spacing w:after="0"/>
        <w:jc w:val="left"/>
        <w:rPr>
          <w:sz w:val="28"/>
          <w:szCs w:val="28"/>
        </w:rPr>
      </w:pPr>
      <w:r>
        <w:rPr>
          <w:sz w:val="28"/>
          <w:szCs w:val="28"/>
        </w:rPr>
        <w:t>Osteomyelitis: 1</w:t>
      </w:r>
    </w:p>
    <w:p w:rsidR="0056580F" w:rsidRDefault="00B4576F" w:rsidP="0056580F">
      <w:pPr>
        <w:pStyle w:val="BodyText"/>
        <w:numPr>
          <w:ilvl w:val="0"/>
          <w:numId w:val="9"/>
        </w:numPr>
        <w:spacing w:after="0"/>
        <w:jc w:val="left"/>
        <w:rPr>
          <w:sz w:val="28"/>
          <w:szCs w:val="28"/>
        </w:rPr>
      </w:pPr>
      <w:r>
        <w:rPr>
          <w:sz w:val="28"/>
          <w:szCs w:val="28"/>
        </w:rPr>
        <w:t>Acute gastroenteritis: 1</w:t>
      </w:r>
    </w:p>
    <w:p w:rsidR="0056580F" w:rsidRDefault="00B4576F" w:rsidP="0056580F">
      <w:pPr>
        <w:pStyle w:val="BodyText"/>
        <w:numPr>
          <w:ilvl w:val="0"/>
          <w:numId w:val="9"/>
        </w:numPr>
        <w:spacing w:after="0"/>
        <w:jc w:val="left"/>
        <w:rPr>
          <w:sz w:val="28"/>
          <w:szCs w:val="28"/>
        </w:rPr>
      </w:pPr>
      <w:r>
        <w:rPr>
          <w:sz w:val="28"/>
          <w:szCs w:val="28"/>
        </w:rPr>
        <w:t>Liver cirrhosis: 1</w:t>
      </w:r>
    </w:p>
    <w:p w:rsidR="00D13529" w:rsidRDefault="00B4576F" w:rsidP="0056580F">
      <w:pPr>
        <w:pStyle w:val="BodyText"/>
        <w:numPr>
          <w:ilvl w:val="0"/>
          <w:numId w:val="9"/>
        </w:numPr>
        <w:spacing w:after="0"/>
        <w:jc w:val="left"/>
        <w:rPr>
          <w:sz w:val="28"/>
          <w:szCs w:val="28"/>
        </w:rPr>
      </w:pPr>
      <w:r>
        <w:rPr>
          <w:sz w:val="28"/>
          <w:szCs w:val="28"/>
        </w:rPr>
        <w:t>Liver failure: 1</w:t>
      </w:r>
    </w:p>
    <w:p w:rsidR="00D13529" w:rsidRDefault="00B4576F" w:rsidP="0056580F">
      <w:pPr>
        <w:pStyle w:val="BodyText"/>
        <w:numPr>
          <w:ilvl w:val="0"/>
          <w:numId w:val="9"/>
        </w:numPr>
        <w:spacing w:after="0"/>
        <w:jc w:val="left"/>
        <w:rPr>
          <w:sz w:val="28"/>
          <w:szCs w:val="28"/>
        </w:rPr>
      </w:pPr>
      <w:r>
        <w:rPr>
          <w:sz w:val="28"/>
          <w:szCs w:val="28"/>
        </w:rPr>
        <w:t>Senile degeneration of the brain: 1</w:t>
      </w:r>
    </w:p>
    <w:p w:rsidR="00D13529" w:rsidRDefault="00B4576F" w:rsidP="0056580F">
      <w:pPr>
        <w:pStyle w:val="BodyText"/>
        <w:numPr>
          <w:ilvl w:val="0"/>
          <w:numId w:val="9"/>
        </w:numPr>
        <w:spacing w:after="0"/>
        <w:jc w:val="left"/>
        <w:rPr>
          <w:sz w:val="28"/>
          <w:szCs w:val="28"/>
        </w:rPr>
      </w:pPr>
      <w:r>
        <w:rPr>
          <w:sz w:val="28"/>
          <w:szCs w:val="28"/>
        </w:rPr>
        <w:t>Acute occlusive pulmonary thromboemboli</w:t>
      </w:r>
      <w:r w:rsidR="002F52DF">
        <w:rPr>
          <w:sz w:val="28"/>
          <w:szCs w:val="28"/>
        </w:rPr>
        <w:t>: 1</w:t>
      </w:r>
    </w:p>
    <w:p w:rsidR="00AD4066" w:rsidRDefault="00B4576F" w:rsidP="0056580F">
      <w:pPr>
        <w:pStyle w:val="BodyText"/>
        <w:numPr>
          <w:ilvl w:val="0"/>
          <w:numId w:val="9"/>
        </w:numPr>
        <w:spacing w:after="0"/>
        <w:jc w:val="left"/>
        <w:rPr>
          <w:sz w:val="28"/>
          <w:szCs w:val="28"/>
        </w:rPr>
      </w:pPr>
      <w:r>
        <w:rPr>
          <w:sz w:val="28"/>
          <w:szCs w:val="28"/>
        </w:rPr>
        <w:lastRenderedPageBreak/>
        <w:t>ALS: 1</w:t>
      </w:r>
    </w:p>
    <w:p w:rsidR="00AD4066" w:rsidRDefault="00B4576F" w:rsidP="0056580F">
      <w:pPr>
        <w:pStyle w:val="BodyText"/>
        <w:numPr>
          <w:ilvl w:val="0"/>
          <w:numId w:val="9"/>
        </w:numPr>
        <w:spacing w:after="0"/>
        <w:jc w:val="left"/>
        <w:rPr>
          <w:sz w:val="28"/>
          <w:szCs w:val="28"/>
        </w:rPr>
      </w:pPr>
      <w:r>
        <w:rPr>
          <w:sz w:val="28"/>
          <w:szCs w:val="28"/>
        </w:rPr>
        <w:t>Hypoxic respiratory failure: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Suicide:</w:t>
      </w:r>
    </w:p>
    <w:p w:rsidR="00D13529" w:rsidRDefault="00B4576F" w:rsidP="00D13529">
      <w:pPr>
        <w:pStyle w:val="BodyText"/>
        <w:numPr>
          <w:ilvl w:val="0"/>
          <w:numId w:val="10"/>
        </w:numPr>
        <w:spacing w:after="0"/>
        <w:jc w:val="left"/>
        <w:rPr>
          <w:sz w:val="28"/>
          <w:szCs w:val="28"/>
        </w:rPr>
      </w:pPr>
      <w:r>
        <w:rPr>
          <w:sz w:val="28"/>
          <w:szCs w:val="28"/>
        </w:rPr>
        <w:t>Gunshot wound: 4</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Homicide:</w:t>
      </w:r>
    </w:p>
    <w:p w:rsidR="00D13529" w:rsidRDefault="002D73D5" w:rsidP="00D13529">
      <w:pPr>
        <w:pStyle w:val="BodyText"/>
        <w:numPr>
          <w:ilvl w:val="0"/>
          <w:numId w:val="11"/>
        </w:numPr>
        <w:spacing w:after="0"/>
        <w:jc w:val="left"/>
        <w:rPr>
          <w:sz w:val="28"/>
          <w:szCs w:val="28"/>
        </w:rPr>
      </w:pPr>
      <w:r>
        <w:rPr>
          <w:sz w:val="28"/>
          <w:szCs w:val="28"/>
        </w:rPr>
        <w:t>Multiple g</w:t>
      </w:r>
      <w:r w:rsidR="00D13529">
        <w:rPr>
          <w:sz w:val="28"/>
          <w:szCs w:val="28"/>
        </w:rPr>
        <w:t>unshot wound</w:t>
      </w:r>
      <w:r>
        <w:rPr>
          <w:sz w:val="28"/>
          <w:szCs w:val="28"/>
        </w:rPr>
        <w:t>s</w:t>
      </w:r>
      <w:r w:rsidR="00D13529">
        <w:rPr>
          <w:sz w:val="28"/>
          <w:szCs w:val="28"/>
        </w:rPr>
        <w:t>: 1</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Accidental:</w:t>
      </w:r>
    </w:p>
    <w:p w:rsidR="00D13529" w:rsidRPr="00AD4066" w:rsidRDefault="00AD4066" w:rsidP="00AD4066">
      <w:pPr>
        <w:pStyle w:val="BodyText"/>
        <w:numPr>
          <w:ilvl w:val="0"/>
          <w:numId w:val="11"/>
        </w:numPr>
        <w:spacing w:after="0"/>
        <w:jc w:val="left"/>
        <w:rPr>
          <w:sz w:val="28"/>
          <w:szCs w:val="28"/>
        </w:rPr>
      </w:pPr>
      <w:r>
        <w:rPr>
          <w:sz w:val="28"/>
          <w:szCs w:val="28"/>
        </w:rPr>
        <w:t xml:space="preserve">Blunt force </w:t>
      </w:r>
      <w:r w:rsidR="002D73D5">
        <w:rPr>
          <w:sz w:val="28"/>
          <w:szCs w:val="28"/>
        </w:rPr>
        <w:t>injuries: 3</w:t>
      </w:r>
    </w:p>
    <w:p w:rsidR="00D13529" w:rsidRDefault="002D73D5" w:rsidP="00D13529">
      <w:pPr>
        <w:pStyle w:val="BodyText"/>
        <w:numPr>
          <w:ilvl w:val="0"/>
          <w:numId w:val="11"/>
        </w:numPr>
        <w:spacing w:after="0"/>
        <w:jc w:val="left"/>
        <w:rPr>
          <w:sz w:val="28"/>
          <w:szCs w:val="28"/>
        </w:rPr>
      </w:pPr>
      <w:r>
        <w:rPr>
          <w:sz w:val="28"/>
          <w:szCs w:val="28"/>
        </w:rPr>
        <w:t>Subdural hematoma: 1</w:t>
      </w:r>
    </w:p>
    <w:p w:rsidR="00D13529" w:rsidRPr="00AD4066" w:rsidRDefault="002D73D5" w:rsidP="00AD4066">
      <w:pPr>
        <w:pStyle w:val="BodyText"/>
        <w:numPr>
          <w:ilvl w:val="0"/>
          <w:numId w:val="11"/>
        </w:numPr>
        <w:spacing w:after="0"/>
        <w:jc w:val="left"/>
        <w:rPr>
          <w:sz w:val="28"/>
          <w:szCs w:val="28"/>
        </w:rPr>
      </w:pPr>
      <w:r>
        <w:rPr>
          <w:sz w:val="28"/>
          <w:szCs w:val="28"/>
        </w:rPr>
        <w:t>Mechanical traumatic asphyxia and suffocation: 1</w:t>
      </w:r>
    </w:p>
    <w:p w:rsidR="00D13529" w:rsidRDefault="002D73D5" w:rsidP="00D13529">
      <w:pPr>
        <w:pStyle w:val="BodyText"/>
        <w:numPr>
          <w:ilvl w:val="0"/>
          <w:numId w:val="11"/>
        </w:numPr>
        <w:spacing w:after="0"/>
        <w:jc w:val="left"/>
        <w:rPr>
          <w:sz w:val="28"/>
          <w:szCs w:val="28"/>
        </w:rPr>
      </w:pPr>
      <w:r>
        <w:rPr>
          <w:sz w:val="28"/>
          <w:szCs w:val="28"/>
        </w:rPr>
        <w:t>Acute aortic rupture with dissection due to chronic methamphetamine use: 1</w:t>
      </w:r>
    </w:p>
    <w:p w:rsidR="002D73D5" w:rsidRDefault="002D73D5" w:rsidP="00D13529">
      <w:pPr>
        <w:pStyle w:val="BodyText"/>
        <w:numPr>
          <w:ilvl w:val="0"/>
          <w:numId w:val="11"/>
        </w:numPr>
        <w:spacing w:after="0"/>
        <w:jc w:val="left"/>
        <w:rPr>
          <w:sz w:val="28"/>
          <w:szCs w:val="28"/>
        </w:rPr>
      </w:pPr>
      <w:r>
        <w:rPr>
          <w:sz w:val="28"/>
          <w:szCs w:val="28"/>
        </w:rPr>
        <w:t>Sever spine injuries: 1</w:t>
      </w:r>
    </w:p>
    <w:p w:rsidR="00D13529" w:rsidRDefault="00D13529" w:rsidP="00D13529">
      <w:pPr>
        <w:pStyle w:val="BodyText"/>
        <w:spacing w:after="0"/>
        <w:jc w:val="left"/>
        <w:rPr>
          <w:sz w:val="28"/>
          <w:szCs w:val="28"/>
        </w:rPr>
      </w:pPr>
    </w:p>
    <w:p w:rsidR="00D13529" w:rsidRDefault="002D73D5" w:rsidP="00D13529">
      <w:pPr>
        <w:pStyle w:val="BodyText"/>
        <w:spacing w:after="0"/>
        <w:jc w:val="left"/>
        <w:rPr>
          <w:sz w:val="28"/>
          <w:szCs w:val="28"/>
        </w:rPr>
      </w:pPr>
      <w:r>
        <w:rPr>
          <w:sz w:val="28"/>
          <w:szCs w:val="28"/>
        </w:rPr>
        <w:t>Autopsies: 13</w:t>
      </w:r>
    </w:p>
    <w:p w:rsidR="00D13529" w:rsidRDefault="00D13529" w:rsidP="00D13529">
      <w:pPr>
        <w:pStyle w:val="BodyText"/>
        <w:spacing w:after="0"/>
        <w:jc w:val="left"/>
        <w:rPr>
          <w:sz w:val="28"/>
          <w:szCs w:val="28"/>
        </w:rPr>
      </w:pPr>
    </w:p>
    <w:p w:rsidR="00D13529" w:rsidRDefault="00AD4066" w:rsidP="00D13529">
      <w:pPr>
        <w:pStyle w:val="BodyText"/>
        <w:spacing w:after="0"/>
        <w:jc w:val="left"/>
        <w:rPr>
          <w:sz w:val="28"/>
          <w:szCs w:val="28"/>
        </w:rPr>
      </w:pPr>
      <w:r>
        <w:rPr>
          <w:sz w:val="28"/>
          <w:szCs w:val="28"/>
        </w:rPr>
        <w:t>Hospice: 22</w:t>
      </w:r>
    </w:p>
    <w:p w:rsidR="00D13529" w:rsidRDefault="00D13529"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month:</w:t>
      </w:r>
    </w:p>
    <w:p w:rsidR="00D13529" w:rsidRDefault="002D73D5" w:rsidP="00D13529">
      <w:pPr>
        <w:pStyle w:val="BodyText"/>
        <w:numPr>
          <w:ilvl w:val="0"/>
          <w:numId w:val="12"/>
        </w:numPr>
        <w:spacing w:after="0"/>
        <w:jc w:val="left"/>
        <w:rPr>
          <w:sz w:val="28"/>
          <w:szCs w:val="28"/>
        </w:rPr>
      </w:pPr>
      <w:r>
        <w:rPr>
          <w:sz w:val="28"/>
          <w:szCs w:val="28"/>
        </w:rPr>
        <w:t>January: 3</w:t>
      </w:r>
    </w:p>
    <w:p w:rsidR="00D13529" w:rsidRDefault="002D73D5" w:rsidP="00D13529">
      <w:pPr>
        <w:pStyle w:val="BodyText"/>
        <w:numPr>
          <w:ilvl w:val="0"/>
          <w:numId w:val="12"/>
        </w:numPr>
        <w:spacing w:after="0"/>
        <w:jc w:val="left"/>
        <w:rPr>
          <w:sz w:val="28"/>
          <w:szCs w:val="28"/>
        </w:rPr>
      </w:pPr>
      <w:r>
        <w:rPr>
          <w:sz w:val="28"/>
          <w:szCs w:val="28"/>
        </w:rPr>
        <w:t>February: 4</w:t>
      </w:r>
    </w:p>
    <w:p w:rsidR="00D13529" w:rsidRDefault="002D73D5" w:rsidP="00D13529">
      <w:pPr>
        <w:pStyle w:val="BodyText"/>
        <w:numPr>
          <w:ilvl w:val="0"/>
          <w:numId w:val="12"/>
        </w:numPr>
        <w:spacing w:after="0"/>
        <w:jc w:val="left"/>
        <w:rPr>
          <w:sz w:val="28"/>
          <w:szCs w:val="28"/>
        </w:rPr>
      </w:pPr>
      <w:r>
        <w:rPr>
          <w:sz w:val="28"/>
          <w:szCs w:val="28"/>
        </w:rPr>
        <w:t>March: 8</w:t>
      </w:r>
    </w:p>
    <w:p w:rsidR="00D13529" w:rsidRDefault="002D73D5" w:rsidP="00D13529">
      <w:pPr>
        <w:pStyle w:val="BodyText"/>
        <w:numPr>
          <w:ilvl w:val="0"/>
          <w:numId w:val="12"/>
        </w:numPr>
        <w:spacing w:after="0"/>
        <w:jc w:val="left"/>
        <w:rPr>
          <w:sz w:val="28"/>
          <w:szCs w:val="28"/>
        </w:rPr>
      </w:pPr>
      <w:r>
        <w:rPr>
          <w:sz w:val="28"/>
          <w:szCs w:val="28"/>
        </w:rPr>
        <w:t>April: 4</w:t>
      </w:r>
    </w:p>
    <w:p w:rsidR="00D13529" w:rsidRDefault="002D73D5" w:rsidP="00D13529">
      <w:pPr>
        <w:pStyle w:val="BodyText"/>
        <w:numPr>
          <w:ilvl w:val="0"/>
          <w:numId w:val="12"/>
        </w:numPr>
        <w:spacing w:after="0"/>
        <w:jc w:val="left"/>
        <w:rPr>
          <w:sz w:val="28"/>
          <w:szCs w:val="28"/>
        </w:rPr>
      </w:pPr>
      <w:r>
        <w:rPr>
          <w:sz w:val="28"/>
          <w:szCs w:val="28"/>
        </w:rPr>
        <w:t>May: 1</w:t>
      </w:r>
    </w:p>
    <w:p w:rsidR="00D13529" w:rsidRDefault="002D73D5" w:rsidP="00D13529">
      <w:pPr>
        <w:pStyle w:val="BodyText"/>
        <w:numPr>
          <w:ilvl w:val="0"/>
          <w:numId w:val="12"/>
        </w:numPr>
        <w:spacing w:after="0"/>
        <w:jc w:val="left"/>
        <w:rPr>
          <w:sz w:val="28"/>
          <w:szCs w:val="28"/>
        </w:rPr>
      </w:pPr>
      <w:r>
        <w:rPr>
          <w:sz w:val="28"/>
          <w:szCs w:val="28"/>
        </w:rPr>
        <w:t>June: 4</w:t>
      </w:r>
    </w:p>
    <w:p w:rsidR="00D13529" w:rsidRDefault="002D73D5" w:rsidP="00D13529">
      <w:pPr>
        <w:pStyle w:val="BodyText"/>
        <w:numPr>
          <w:ilvl w:val="0"/>
          <w:numId w:val="12"/>
        </w:numPr>
        <w:spacing w:after="0"/>
        <w:jc w:val="left"/>
        <w:rPr>
          <w:sz w:val="28"/>
          <w:szCs w:val="28"/>
        </w:rPr>
      </w:pPr>
      <w:r>
        <w:rPr>
          <w:sz w:val="28"/>
          <w:szCs w:val="28"/>
        </w:rPr>
        <w:t>July: 6</w:t>
      </w:r>
    </w:p>
    <w:p w:rsidR="00D13529" w:rsidRDefault="002D73D5" w:rsidP="00D13529">
      <w:pPr>
        <w:pStyle w:val="BodyText"/>
        <w:numPr>
          <w:ilvl w:val="0"/>
          <w:numId w:val="12"/>
        </w:numPr>
        <w:spacing w:after="0"/>
        <w:jc w:val="left"/>
        <w:rPr>
          <w:sz w:val="28"/>
          <w:szCs w:val="28"/>
        </w:rPr>
      </w:pPr>
      <w:r>
        <w:rPr>
          <w:sz w:val="28"/>
          <w:szCs w:val="28"/>
        </w:rPr>
        <w:t>August: 4</w:t>
      </w:r>
    </w:p>
    <w:p w:rsidR="00D13529" w:rsidRDefault="002D73D5" w:rsidP="00D13529">
      <w:pPr>
        <w:pStyle w:val="BodyText"/>
        <w:numPr>
          <w:ilvl w:val="0"/>
          <w:numId w:val="12"/>
        </w:numPr>
        <w:spacing w:after="0"/>
        <w:jc w:val="left"/>
        <w:rPr>
          <w:sz w:val="28"/>
          <w:szCs w:val="28"/>
        </w:rPr>
      </w:pPr>
      <w:r>
        <w:rPr>
          <w:sz w:val="28"/>
          <w:szCs w:val="28"/>
        </w:rPr>
        <w:t>September: 3</w:t>
      </w:r>
    </w:p>
    <w:p w:rsidR="00D13529" w:rsidRDefault="002D73D5" w:rsidP="00D13529">
      <w:pPr>
        <w:pStyle w:val="BodyText"/>
        <w:numPr>
          <w:ilvl w:val="0"/>
          <w:numId w:val="12"/>
        </w:numPr>
        <w:spacing w:after="0"/>
        <w:jc w:val="left"/>
        <w:rPr>
          <w:sz w:val="28"/>
          <w:szCs w:val="28"/>
        </w:rPr>
      </w:pPr>
      <w:r>
        <w:rPr>
          <w:sz w:val="28"/>
          <w:szCs w:val="28"/>
        </w:rPr>
        <w:t>October: 4</w:t>
      </w:r>
    </w:p>
    <w:p w:rsidR="00D13529" w:rsidRDefault="002D73D5" w:rsidP="00D13529">
      <w:pPr>
        <w:pStyle w:val="BodyText"/>
        <w:numPr>
          <w:ilvl w:val="0"/>
          <w:numId w:val="12"/>
        </w:numPr>
        <w:spacing w:after="0"/>
        <w:jc w:val="left"/>
        <w:rPr>
          <w:sz w:val="28"/>
          <w:szCs w:val="28"/>
        </w:rPr>
      </w:pPr>
      <w:r>
        <w:rPr>
          <w:sz w:val="28"/>
          <w:szCs w:val="28"/>
        </w:rPr>
        <w:t>November: 8</w:t>
      </w:r>
    </w:p>
    <w:p w:rsidR="00D13529" w:rsidRDefault="002D73D5" w:rsidP="00D13529">
      <w:pPr>
        <w:pStyle w:val="BodyText"/>
        <w:numPr>
          <w:ilvl w:val="0"/>
          <w:numId w:val="12"/>
        </w:numPr>
        <w:spacing w:after="0"/>
        <w:jc w:val="left"/>
        <w:rPr>
          <w:sz w:val="28"/>
          <w:szCs w:val="28"/>
        </w:rPr>
      </w:pPr>
      <w:r>
        <w:rPr>
          <w:sz w:val="28"/>
          <w:szCs w:val="28"/>
        </w:rPr>
        <w:t>December: 6</w:t>
      </w:r>
    </w:p>
    <w:p w:rsidR="00D13529" w:rsidRDefault="00D13529" w:rsidP="00D13529">
      <w:pPr>
        <w:pStyle w:val="BodyText"/>
        <w:spacing w:after="0"/>
        <w:jc w:val="left"/>
        <w:rPr>
          <w:sz w:val="28"/>
          <w:szCs w:val="28"/>
        </w:rPr>
      </w:pPr>
    </w:p>
    <w:p w:rsidR="00E35601" w:rsidRDefault="00E35601" w:rsidP="00D13529">
      <w:pPr>
        <w:pStyle w:val="BodyText"/>
        <w:spacing w:after="0"/>
        <w:jc w:val="left"/>
        <w:rPr>
          <w:sz w:val="28"/>
          <w:szCs w:val="28"/>
        </w:rPr>
      </w:pPr>
    </w:p>
    <w:p w:rsidR="00E35601" w:rsidRDefault="00E35601" w:rsidP="00D13529">
      <w:pPr>
        <w:pStyle w:val="BodyText"/>
        <w:spacing w:after="0"/>
        <w:jc w:val="left"/>
        <w:rPr>
          <w:sz w:val="28"/>
          <w:szCs w:val="28"/>
        </w:rPr>
      </w:pPr>
    </w:p>
    <w:p w:rsidR="00D13529" w:rsidRDefault="00D13529" w:rsidP="00D13529">
      <w:pPr>
        <w:pStyle w:val="BodyText"/>
        <w:spacing w:after="0"/>
        <w:jc w:val="left"/>
        <w:rPr>
          <w:sz w:val="28"/>
          <w:szCs w:val="28"/>
        </w:rPr>
      </w:pPr>
      <w:r>
        <w:rPr>
          <w:sz w:val="28"/>
          <w:szCs w:val="28"/>
        </w:rPr>
        <w:t>Deaths by age:</w:t>
      </w:r>
    </w:p>
    <w:p w:rsidR="00D13529" w:rsidRDefault="002D73D5" w:rsidP="00D13529">
      <w:pPr>
        <w:pStyle w:val="BodyText"/>
        <w:numPr>
          <w:ilvl w:val="0"/>
          <w:numId w:val="13"/>
        </w:numPr>
        <w:spacing w:after="0"/>
        <w:jc w:val="left"/>
        <w:rPr>
          <w:sz w:val="28"/>
          <w:szCs w:val="28"/>
        </w:rPr>
      </w:pPr>
      <w:r>
        <w:rPr>
          <w:sz w:val="28"/>
          <w:szCs w:val="28"/>
        </w:rPr>
        <w:t>0-20: 1</w:t>
      </w:r>
    </w:p>
    <w:p w:rsidR="00D13529" w:rsidRDefault="002D73D5" w:rsidP="00D13529">
      <w:pPr>
        <w:pStyle w:val="BodyText"/>
        <w:numPr>
          <w:ilvl w:val="0"/>
          <w:numId w:val="13"/>
        </w:numPr>
        <w:spacing w:after="0"/>
        <w:jc w:val="left"/>
        <w:rPr>
          <w:sz w:val="28"/>
          <w:szCs w:val="28"/>
        </w:rPr>
      </w:pPr>
      <w:r>
        <w:rPr>
          <w:sz w:val="28"/>
          <w:szCs w:val="28"/>
        </w:rPr>
        <w:t>21-30: 1</w:t>
      </w:r>
    </w:p>
    <w:p w:rsidR="00D13529" w:rsidRDefault="002D73D5" w:rsidP="00D13529">
      <w:pPr>
        <w:pStyle w:val="BodyText"/>
        <w:numPr>
          <w:ilvl w:val="0"/>
          <w:numId w:val="13"/>
        </w:numPr>
        <w:spacing w:after="0"/>
        <w:jc w:val="left"/>
        <w:rPr>
          <w:sz w:val="28"/>
          <w:szCs w:val="28"/>
        </w:rPr>
      </w:pPr>
      <w:r>
        <w:rPr>
          <w:sz w:val="28"/>
          <w:szCs w:val="28"/>
        </w:rPr>
        <w:lastRenderedPageBreak/>
        <w:t>31-40: 4</w:t>
      </w:r>
    </w:p>
    <w:p w:rsidR="00D13529" w:rsidRDefault="00D13529" w:rsidP="00D13529">
      <w:pPr>
        <w:pStyle w:val="BodyText"/>
        <w:numPr>
          <w:ilvl w:val="0"/>
          <w:numId w:val="13"/>
        </w:numPr>
        <w:spacing w:after="0"/>
        <w:jc w:val="left"/>
        <w:rPr>
          <w:sz w:val="28"/>
          <w:szCs w:val="28"/>
        </w:rPr>
      </w:pPr>
      <w:r>
        <w:rPr>
          <w:sz w:val="28"/>
          <w:szCs w:val="28"/>
        </w:rPr>
        <w:t>41-50:</w:t>
      </w:r>
      <w:r w:rsidR="00182EFD">
        <w:rPr>
          <w:sz w:val="28"/>
          <w:szCs w:val="28"/>
        </w:rPr>
        <w:t xml:space="preserve"> </w:t>
      </w:r>
      <w:r w:rsidR="002D73D5">
        <w:rPr>
          <w:sz w:val="28"/>
          <w:szCs w:val="28"/>
        </w:rPr>
        <w:t>2</w:t>
      </w:r>
    </w:p>
    <w:p w:rsidR="00D13529" w:rsidRDefault="002D73D5" w:rsidP="00D13529">
      <w:pPr>
        <w:pStyle w:val="BodyText"/>
        <w:numPr>
          <w:ilvl w:val="0"/>
          <w:numId w:val="13"/>
        </w:numPr>
        <w:spacing w:after="0"/>
        <w:jc w:val="left"/>
        <w:rPr>
          <w:sz w:val="28"/>
          <w:szCs w:val="28"/>
        </w:rPr>
      </w:pPr>
      <w:r>
        <w:rPr>
          <w:sz w:val="28"/>
          <w:szCs w:val="28"/>
        </w:rPr>
        <w:t>51-60: 10</w:t>
      </w:r>
    </w:p>
    <w:p w:rsidR="00D13529" w:rsidRDefault="002D73D5" w:rsidP="00D13529">
      <w:pPr>
        <w:pStyle w:val="BodyText"/>
        <w:numPr>
          <w:ilvl w:val="0"/>
          <w:numId w:val="13"/>
        </w:numPr>
        <w:spacing w:after="0"/>
        <w:jc w:val="left"/>
        <w:rPr>
          <w:sz w:val="28"/>
          <w:szCs w:val="28"/>
        </w:rPr>
      </w:pPr>
      <w:r>
        <w:rPr>
          <w:sz w:val="28"/>
          <w:szCs w:val="28"/>
        </w:rPr>
        <w:t>61-70: 12</w:t>
      </w:r>
    </w:p>
    <w:p w:rsidR="00D13529" w:rsidRDefault="002D73D5" w:rsidP="00D13529">
      <w:pPr>
        <w:pStyle w:val="BodyText"/>
        <w:numPr>
          <w:ilvl w:val="0"/>
          <w:numId w:val="13"/>
        </w:numPr>
        <w:spacing w:after="0"/>
        <w:jc w:val="left"/>
        <w:rPr>
          <w:sz w:val="28"/>
          <w:szCs w:val="28"/>
        </w:rPr>
      </w:pPr>
      <w:r>
        <w:rPr>
          <w:sz w:val="28"/>
          <w:szCs w:val="28"/>
        </w:rPr>
        <w:t>71-80: 9</w:t>
      </w:r>
    </w:p>
    <w:p w:rsidR="00D13529" w:rsidRDefault="002D73D5" w:rsidP="00D13529">
      <w:pPr>
        <w:pStyle w:val="BodyText"/>
        <w:numPr>
          <w:ilvl w:val="0"/>
          <w:numId w:val="13"/>
        </w:numPr>
        <w:spacing w:after="0"/>
        <w:jc w:val="left"/>
        <w:rPr>
          <w:sz w:val="28"/>
          <w:szCs w:val="28"/>
        </w:rPr>
      </w:pPr>
      <w:r>
        <w:rPr>
          <w:sz w:val="28"/>
          <w:szCs w:val="28"/>
        </w:rPr>
        <w:t>81-90: 9</w:t>
      </w:r>
    </w:p>
    <w:p w:rsidR="00D13529" w:rsidRDefault="002D73D5" w:rsidP="00D13529">
      <w:pPr>
        <w:pStyle w:val="BodyText"/>
        <w:numPr>
          <w:ilvl w:val="0"/>
          <w:numId w:val="13"/>
        </w:numPr>
        <w:spacing w:after="0"/>
        <w:jc w:val="left"/>
        <w:rPr>
          <w:sz w:val="28"/>
          <w:szCs w:val="28"/>
        </w:rPr>
      </w:pPr>
      <w:r>
        <w:rPr>
          <w:sz w:val="28"/>
          <w:szCs w:val="28"/>
        </w:rPr>
        <w:t>91+: 7</w:t>
      </w:r>
    </w:p>
    <w:p w:rsidR="00182EFD" w:rsidRDefault="00182EFD" w:rsidP="00182EFD">
      <w:pPr>
        <w:pStyle w:val="BodyText"/>
        <w:spacing w:after="0"/>
        <w:jc w:val="left"/>
        <w:rPr>
          <w:sz w:val="28"/>
          <w:szCs w:val="28"/>
        </w:rPr>
      </w:pPr>
    </w:p>
    <w:p w:rsidR="00182EFD" w:rsidRDefault="00182EFD" w:rsidP="00182EFD">
      <w:pPr>
        <w:pStyle w:val="BodyText"/>
        <w:spacing w:after="0"/>
        <w:jc w:val="left"/>
        <w:rPr>
          <w:sz w:val="28"/>
          <w:szCs w:val="28"/>
        </w:rPr>
      </w:pPr>
      <w:r>
        <w:rPr>
          <w:sz w:val="28"/>
          <w:szCs w:val="28"/>
        </w:rPr>
        <w:t>Jurisdiction:</w:t>
      </w:r>
    </w:p>
    <w:p w:rsidR="00182EFD" w:rsidRDefault="002D73D5" w:rsidP="00182EFD">
      <w:pPr>
        <w:pStyle w:val="BodyText"/>
        <w:numPr>
          <w:ilvl w:val="0"/>
          <w:numId w:val="14"/>
        </w:numPr>
        <w:spacing w:after="0"/>
        <w:jc w:val="left"/>
        <w:rPr>
          <w:sz w:val="28"/>
          <w:szCs w:val="28"/>
        </w:rPr>
      </w:pPr>
      <w:r>
        <w:rPr>
          <w:sz w:val="28"/>
          <w:szCs w:val="28"/>
        </w:rPr>
        <w:t>Idaho Springs: 12</w:t>
      </w:r>
    </w:p>
    <w:p w:rsidR="00182EFD" w:rsidRDefault="002D73D5" w:rsidP="00182EFD">
      <w:pPr>
        <w:pStyle w:val="BodyText"/>
        <w:numPr>
          <w:ilvl w:val="0"/>
          <w:numId w:val="14"/>
        </w:numPr>
        <w:spacing w:after="0"/>
        <w:jc w:val="left"/>
        <w:rPr>
          <w:sz w:val="28"/>
          <w:szCs w:val="28"/>
        </w:rPr>
      </w:pPr>
      <w:r>
        <w:rPr>
          <w:sz w:val="28"/>
          <w:szCs w:val="28"/>
        </w:rPr>
        <w:t>Georgetown: 6</w:t>
      </w:r>
    </w:p>
    <w:p w:rsidR="00182EFD" w:rsidRDefault="002D73D5" w:rsidP="00182EFD">
      <w:pPr>
        <w:pStyle w:val="BodyText"/>
        <w:numPr>
          <w:ilvl w:val="0"/>
          <w:numId w:val="14"/>
        </w:numPr>
        <w:spacing w:after="0"/>
        <w:jc w:val="left"/>
        <w:rPr>
          <w:sz w:val="28"/>
          <w:szCs w:val="28"/>
        </w:rPr>
      </w:pPr>
      <w:r>
        <w:rPr>
          <w:sz w:val="28"/>
          <w:szCs w:val="28"/>
        </w:rPr>
        <w:t>Empire: 4</w:t>
      </w:r>
    </w:p>
    <w:p w:rsidR="00182EFD" w:rsidRPr="002D73D5" w:rsidRDefault="002D73D5" w:rsidP="002D73D5">
      <w:pPr>
        <w:pStyle w:val="BodyText"/>
        <w:numPr>
          <w:ilvl w:val="0"/>
          <w:numId w:val="14"/>
        </w:numPr>
        <w:spacing w:after="0"/>
        <w:jc w:val="left"/>
        <w:rPr>
          <w:sz w:val="28"/>
          <w:szCs w:val="28"/>
        </w:rPr>
      </w:pPr>
      <w:r>
        <w:rPr>
          <w:sz w:val="28"/>
          <w:szCs w:val="28"/>
        </w:rPr>
        <w:t>Evergreen: 7</w:t>
      </w:r>
    </w:p>
    <w:p w:rsidR="00182EFD" w:rsidRPr="00AE49BA" w:rsidRDefault="002D73D5" w:rsidP="00AE49BA">
      <w:pPr>
        <w:pStyle w:val="BodyText"/>
        <w:numPr>
          <w:ilvl w:val="0"/>
          <w:numId w:val="14"/>
        </w:numPr>
        <w:spacing w:after="0"/>
        <w:jc w:val="left"/>
        <w:rPr>
          <w:sz w:val="28"/>
          <w:szCs w:val="28"/>
        </w:rPr>
      </w:pPr>
      <w:r>
        <w:rPr>
          <w:sz w:val="28"/>
          <w:szCs w:val="28"/>
        </w:rPr>
        <w:t>Dumont: 5</w:t>
      </w:r>
    </w:p>
    <w:p w:rsidR="00182EFD" w:rsidRDefault="002D73D5" w:rsidP="00182EFD">
      <w:pPr>
        <w:pStyle w:val="BodyText"/>
        <w:numPr>
          <w:ilvl w:val="0"/>
          <w:numId w:val="14"/>
        </w:numPr>
        <w:spacing w:after="0"/>
        <w:jc w:val="left"/>
        <w:rPr>
          <w:sz w:val="28"/>
          <w:szCs w:val="28"/>
        </w:rPr>
      </w:pPr>
      <w:r>
        <w:rPr>
          <w:sz w:val="28"/>
          <w:szCs w:val="28"/>
        </w:rPr>
        <w:t>Silver Plume: 1</w:t>
      </w:r>
    </w:p>
    <w:p w:rsidR="00182EFD" w:rsidRDefault="002D73D5" w:rsidP="00182EFD">
      <w:pPr>
        <w:pStyle w:val="BodyText"/>
        <w:numPr>
          <w:ilvl w:val="0"/>
          <w:numId w:val="14"/>
        </w:numPr>
        <w:spacing w:after="0"/>
        <w:jc w:val="left"/>
        <w:rPr>
          <w:sz w:val="28"/>
          <w:szCs w:val="28"/>
        </w:rPr>
      </w:pPr>
      <w:r>
        <w:rPr>
          <w:sz w:val="28"/>
          <w:szCs w:val="28"/>
        </w:rPr>
        <w:t>Unincorporated CCC: 16</w:t>
      </w:r>
    </w:p>
    <w:p w:rsidR="00182EFD" w:rsidRDefault="002D73D5" w:rsidP="00182EFD">
      <w:pPr>
        <w:pStyle w:val="BodyText"/>
        <w:numPr>
          <w:ilvl w:val="0"/>
          <w:numId w:val="14"/>
        </w:numPr>
        <w:spacing w:after="0"/>
        <w:jc w:val="left"/>
        <w:rPr>
          <w:sz w:val="28"/>
          <w:szCs w:val="28"/>
        </w:rPr>
      </w:pPr>
      <w:r>
        <w:rPr>
          <w:sz w:val="28"/>
          <w:szCs w:val="28"/>
        </w:rPr>
        <w:t>Transfer: 4</w:t>
      </w:r>
    </w:p>
    <w:p w:rsidR="00182EFD" w:rsidRDefault="00182EFD" w:rsidP="00182EFD">
      <w:pPr>
        <w:pStyle w:val="BodyText"/>
        <w:spacing w:after="0"/>
        <w:jc w:val="left"/>
        <w:rPr>
          <w:sz w:val="28"/>
          <w:szCs w:val="28"/>
        </w:rPr>
      </w:pPr>
    </w:p>
    <w:p w:rsidR="00182EFD" w:rsidRDefault="002D73D5" w:rsidP="00182EFD">
      <w:pPr>
        <w:pStyle w:val="BodyText"/>
        <w:spacing w:after="0"/>
        <w:jc w:val="left"/>
        <w:rPr>
          <w:sz w:val="28"/>
          <w:szCs w:val="28"/>
        </w:rPr>
      </w:pPr>
      <w:r>
        <w:rPr>
          <w:sz w:val="28"/>
          <w:szCs w:val="28"/>
        </w:rPr>
        <w:t>Local: 41</w:t>
      </w:r>
    </w:p>
    <w:p w:rsidR="00182EFD" w:rsidRDefault="002D73D5" w:rsidP="00182EFD">
      <w:pPr>
        <w:pStyle w:val="BodyText"/>
        <w:spacing w:after="0"/>
        <w:jc w:val="left"/>
        <w:rPr>
          <w:sz w:val="28"/>
          <w:szCs w:val="28"/>
        </w:rPr>
      </w:pPr>
      <w:r>
        <w:rPr>
          <w:sz w:val="28"/>
          <w:szCs w:val="28"/>
        </w:rPr>
        <w:t>Visitor: 14</w:t>
      </w: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E916F0" w:rsidP="00E916F0">
      <w:pPr>
        <w:pStyle w:val="BodyText"/>
        <w:spacing w:after="0"/>
        <w:jc w:val="center"/>
        <w:rPr>
          <w:b/>
          <w:sz w:val="40"/>
          <w:szCs w:val="40"/>
        </w:rPr>
      </w:pPr>
      <w:r>
        <w:rPr>
          <w:b/>
          <w:sz w:val="40"/>
          <w:szCs w:val="40"/>
        </w:rPr>
        <w:t>Trends and Observations</w:t>
      </w:r>
    </w:p>
    <w:p w:rsidR="00AE6323" w:rsidRDefault="00AE6323" w:rsidP="00E916F0">
      <w:pPr>
        <w:pStyle w:val="BodyText"/>
        <w:spacing w:after="0"/>
        <w:jc w:val="center"/>
        <w:rPr>
          <w:b/>
          <w:sz w:val="40"/>
          <w:szCs w:val="40"/>
        </w:rPr>
      </w:pPr>
    </w:p>
    <w:p w:rsidR="00E916F0" w:rsidRDefault="002F52DF" w:rsidP="00E916F0">
      <w:pPr>
        <w:pStyle w:val="BodyText"/>
        <w:spacing w:after="0"/>
        <w:jc w:val="left"/>
        <w:rPr>
          <w:sz w:val="28"/>
          <w:szCs w:val="28"/>
        </w:rPr>
      </w:pPr>
      <w:r>
        <w:rPr>
          <w:sz w:val="28"/>
          <w:szCs w:val="28"/>
        </w:rPr>
        <w:t>2021 was an odd year as the d</w:t>
      </w:r>
      <w:r w:rsidR="00383A8A">
        <w:rPr>
          <w:sz w:val="28"/>
          <w:szCs w:val="28"/>
        </w:rPr>
        <w:t>eath rates decreased</w:t>
      </w:r>
      <w:r>
        <w:rPr>
          <w:sz w:val="28"/>
          <w:szCs w:val="28"/>
        </w:rPr>
        <w:t xml:space="preserve"> from 62 deaths in 2020 to 55 in 2021. Death rates may have decreased due to everyone being more cautious of their health and seeing a doctor more frequently.</w:t>
      </w:r>
    </w:p>
    <w:p w:rsidR="008441F2" w:rsidRDefault="008441F2" w:rsidP="00E916F0">
      <w:pPr>
        <w:pStyle w:val="BodyText"/>
        <w:spacing w:after="0"/>
        <w:jc w:val="left"/>
        <w:rPr>
          <w:sz w:val="28"/>
          <w:szCs w:val="28"/>
        </w:rPr>
      </w:pPr>
    </w:p>
    <w:p w:rsidR="008441F2" w:rsidRDefault="008441F2" w:rsidP="00E916F0">
      <w:pPr>
        <w:pStyle w:val="BodyText"/>
        <w:spacing w:after="0"/>
        <w:jc w:val="left"/>
        <w:rPr>
          <w:sz w:val="28"/>
          <w:szCs w:val="28"/>
        </w:rPr>
      </w:pPr>
      <w:r>
        <w:rPr>
          <w:sz w:val="28"/>
          <w:szCs w:val="28"/>
        </w:rPr>
        <w:t>The greatest number of n</w:t>
      </w:r>
      <w:r w:rsidR="006B7CD4">
        <w:rPr>
          <w:sz w:val="28"/>
          <w:szCs w:val="28"/>
        </w:rPr>
        <w:t xml:space="preserve">atural deaths was contributed </w:t>
      </w:r>
      <w:r w:rsidR="00F67584">
        <w:rPr>
          <w:sz w:val="28"/>
          <w:szCs w:val="28"/>
        </w:rPr>
        <w:t>by</w:t>
      </w:r>
      <w:bookmarkStart w:id="0" w:name="_GoBack"/>
      <w:bookmarkEnd w:id="0"/>
      <w:r w:rsidR="002F52DF">
        <w:rPr>
          <w:sz w:val="28"/>
          <w:szCs w:val="28"/>
        </w:rPr>
        <w:t xml:space="preserve"> cardiac events with a total of 17</w:t>
      </w:r>
      <w:r>
        <w:rPr>
          <w:sz w:val="28"/>
          <w:szCs w:val="28"/>
        </w:rPr>
        <w:t xml:space="preserve"> deaths. </w:t>
      </w:r>
      <w:r w:rsidR="002F52DF">
        <w:rPr>
          <w:sz w:val="28"/>
          <w:szCs w:val="28"/>
        </w:rPr>
        <w:t>This seems to be common throughout the years and has escalated more in 2021. In 2020</w:t>
      </w:r>
      <w:r w:rsidR="004B6AA6">
        <w:rPr>
          <w:sz w:val="28"/>
          <w:szCs w:val="28"/>
        </w:rPr>
        <w:t xml:space="preserve"> there were </w:t>
      </w:r>
      <w:r w:rsidR="002F52DF">
        <w:rPr>
          <w:sz w:val="28"/>
          <w:szCs w:val="28"/>
        </w:rPr>
        <w:t>14</w:t>
      </w:r>
      <w:r w:rsidR="004B6AA6">
        <w:rPr>
          <w:sz w:val="28"/>
          <w:szCs w:val="28"/>
        </w:rPr>
        <w:t xml:space="preserve"> out of </w:t>
      </w:r>
      <w:r w:rsidR="002F52DF">
        <w:rPr>
          <w:sz w:val="28"/>
          <w:szCs w:val="28"/>
        </w:rPr>
        <w:t>46</w:t>
      </w:r>
      <w:r w:rsidR="006B7CD4">
        <w:rPr>
          <w:sz w:val="28"/>
          <w:szCs w:val="28"/>
        </w:rPr>
        <w:t xml:space="preserve"> of natural deaths</w:t>
      </w:r>
      <w:r w:rsidR="002F52DF">
        <w:rPr>
          <w:sz w:val="28"/>
          <w:szCs w:val="28"/>
        </w:rPr>
        <w:t xml:space="preserve"> whereas 2021 there were 17</w:t>
      </w:r>
      <w:r>
        <w:rPr>
          <w:sz w:val="28"/>
          <w:szCs w:val="28"/>
        </w:rPr>
        <w:t xml:space="preserve"> out of </w:t>
      </w:r>
      <w:r w:rsidR="002F52DF">
        <w:rPr>
          <w:sz w:val="28"/>
          <w:szCs w:val="28"/>
        </w:rPr>
        <w:t>41</w:t>
      </w:r>
      <w:r w:rsidR="006B7CD4">
        <w:rPr>
          <w:sz w:val="28"/>
          <w:szCs w:val="28"/>
        </w:rPr>
        <w:t xml:space="preserve"> of natural deaths</w:t>
      </w:r>
      <w:r>
        <w:rPr>
          <w:sz w:val="28"/>
          <w:szCs w:val="28"/>
        </w:rPr>
        <w:t>.</w:t>
      </w:r>
      <w:r w:rsidR="000D3DA1">
        <w:rPr>
          <w:sz w:val="28"/>
          <w:szCs w:val="28"/>
        </w:rPr>
        <w:t xml:space="preserve"> </w:t>
      </w:r>
    </w:p>
    <w:p w:rsidR="00247153" w:rsidRDefault="00247153" w:rsidP="00E916F0">
      <w:pPr>
        <w:pStyle w:val="BodyText"/>
        <w:spacing w:after="0"/>
        <w:jc w:val="left"/>
        <w:rPr>
          <w:sz w:val="28"/>
          <w:szCs w:val="28"/>
        </w:rPr>
      </w:pPr>
    </w:p>
    <w:p w:rsidR="00491312" w:rsidRDefault="00247153" w:rsidP="00E916F0">
      <w:pPr>
        <w:pStyle w:val="BodyText"/>
        <w:spacing w:after="0"/>
        <w:jc w:val="left"/>
        <w:rPr>
          <w:sz w:val="28"/>
          <w:szCs w:val="28"/>
        </w:rPr>
      </w:pPr>
      <w:r>
        <w:rPr>
          <w:sz w:val="28"/>
          <w:szCs w:val="28"/>
        </w:rPr>
        <w:t xml:space="preserve">The number of suicides has </w:t>
      </w:r>
      <w:r w:rsidR="002F52DF">
        <w:rPr>
          <w:sz w:val="28"/>
          <w:szCs w:val="28"/>
        </w:rPr>
        <w:t>remained the same as 2020</w:t>
      </w:r>
      <w:r w:rsidR="004B6AA6">
        <w:rPr>
          <w:sz w:val="28"/>
          <w:szCs w:val="28"/>
        </w:rPr>
        <w:t xml:space="preserve"> </w:t>
      </w:r>
      <w:r w:rsidR="002F52DF">
        <w:rPr>
          <w:sz w:val="28"/>
          <w:szCs w:val="28"/>
        </w:rPr>
        <w:t>with 4 in 2021. 2</w:t>
      </w:r>
      <w:r w:rsidR="004B6AA6">
        <w:rPr>
          <w:sz w:val="28"/>
          <w:szCs w:val="28"/>
        </w:rPr>
        <w:t xml:space="preserve"> out of 4</w:t>
      </w:r>
      <w:r>
        <w:rPr>
          <w:sz w:val="28"/>
          <w:szCs w:val="28"/>
        </w:rPr>
        <w:t xml:space="preserve"> of the suicides are from those that resided out of the county.</w:t>
      </w:r>
      <w:r w:rsidR="002F52DF">
        <w:rPr>
          <w:sz w:val="28"/>
          <w:szCs w:val="28"/>
        </w:rPr>
        <w:t xml:space="preserve"> The difference with 2021 is that all suicides were caused by gunshot wounds to the head. </w:t>
      </w:r>
    </w:p>
    <w:p w:rsidR="00491312" w:rsidRDefault="00491312" w:rsidP="00E916F0">
      <w:pPr>
        <w:pStyle w:val="BodyText"/>
        <w:spacing w:after="0"/>
        <w:jc w:val="left"/>
        <w:rPr>
          <w:sz w:val="28"/>
          <w:szCs w:val="28"/>
        </w:rPr>
      </w:pPr>
    </w:p>
    <w:p w:rsidR="00491312" w:rsidRDefault="00491312" w:rsidP="00E916F0">
      <w:pPr>
        <w:pStyle w:val="BodyText"/>
        <w:spacing w:after="0"/>
        <w:jc w:val="left"/>
        <w:rPr>
          <w:sz w:val="28"/>
          <w:szCs w:val="28"/>
        </w:rPr>
      </w:pPr>
      <w:r>
        <w:rPr>
          <w:sz w:val="28"/>
          <w:szCs w:val="28"/>
        </w:rPr>
        <w:t xml:space="preserve"> </w:t>
      </w:r>
      <w:r w:rsidR="00AE6323">
        <w:rPr>
          <w:sz w:val="28"/>
          <w:szCs w:val="28"/>
        </w:rPr>
        <w:t xml:space="preserve">Accidental deaths have </w:t>
      </w:r>
      <w:r w:rsidR="00220EE2">
        <w:rPr>
          <w:sz w:val="28"/>
          <w:szCs w:val="28"/>
        </w:rPr>
        <w:t>only changed by 1 as in 2020 there were 8 as of 2021 there were 7</w:t>
      </w:r>
      <w:r w:rsidR="00AE6323">
        <w:rPr>
          <w:sz w:val="28"/>
          <w:szCs w:val="28"/>
        </w:rPr>
        <w:t>. The contribution to the greater number of accidental deaths had</w:t>
      </w:r>
      <w:r>
        <w:rPr>
          <w:sz w:val="28"/>
          <w:szCs w:val="28"/>
        </w:rPr>
        <w:t xml:space="preserve"> resulted in blunt force injuries</w:t>
      </w:r>
      <w:r w:rsidR="00220EE2">
        <w:rPr>
          <w:sz w:val="28"/>
          <w:szCs w:val="28"/>
        </w:rPr>
        <w:t xml:space="preserve"> which is common throughout the years</w:t>
      </w:r>
      <w:r w:rsidR="00AE6323">
        <w:rPr>
          <w:sz w:val="28"/>
          <w:szCs w:val="28"/>
        </w:rPr>
        <w:t xml:space="preserve">. </w:t>
      </w:r>
    </w:p>
    <w:p w:rsidR="00491312" w:rsidRDefault="00491312" w:rsidP="00E916F0">
      <w:pPr>
        <w:pStyle w:val="BodyText"/>
        <w:spacing w:after="0"/>
        <w:jc w:val="left"/>
        <w:rPr>
          <w:sz w:val="28"/>
          <w:szCs w:val="28"/>
        </w:rPr>
      </w:pPr>
    </w:p>
    <w:p w:rsidR="00247153" w:rsidRDefault="00220EE2" w:rsidP="00E916F0">
      <w:pPr>
        <w:pStyle w:val="BodyText"/>
        <w:spacing w:after="0"/>
        <w:jc w:val="left"/>
        <w:rPr>
          <w:sz w:val="28"/>
          <w:szCs w:val="28"/>
        </w:rPr>
      </w:pPr>
      <w:r>
        <w:rPr>
          <w:sz w:val="28"/>
          <w:szCs w:val="28"/>
        </w:rPr>
        <w:t>In 2021 there was 1 homicide death that was due to multiple gunshot wounds. This is similar to 2020 as we had another homicide that was also due to multiple gun shot wounds.</w:t>
      </w:r>
    </w:p>
    <w:p w:rsidR="00AE6323" w:rsidRDefault="00AE6323" w:rsidP="00E916F0">
      <w:pPr>
        <w:pStyle w:val="BodyText"/>
        <w:spacing w:after="0"/>
        <w:jc w:val="left"/>
        <w:rPr>
          <w:sz w:val="28"/>
          <w:szCs w:val="28"/>
        </w:rPr>
      </w:pPr>
    </w:p>
    <w:p w:rsidR="00AE6323" w:rsidRDefault="00AE6323" w:rsidP="00AE6323">
      <w:pPr>
        <w:pStyle w:val="BodyText"/>
        <w:spacing w:after="0"/>
        <w:jc w:val="left"/>
        <w:rPr>
          <w:sz w:val="28"/>
          <w:szCs w:val="28"/>
        </w:rPr>
      </w:pPr>
      <w:r>
        <w:rPr>
          <w:sz w:val="28"/>
          <w:szCs w:val="28"/>
        </w:rPr>
        <w:t xml:space="preserve">Autopsies have </w:t>
      </w:r>
      <w:r w:rsidR="00220EE2">
        <w:rPr>
          <w:sz w:val="28"/>
          <w:szCs w:val="28"/>
        </w:rPr>
        <w:t>increased to 13 in 2021 whereas there were 11 in 2020</w:t>
      </w:r>
      <w:r>
        <w:rPr>
          <w:sz w:val="28"/>
          <w:szCs w:val="28"/>
        </w:rPr>
        <w:t xml:space="preserve">. The number of hospice deaths has </w:t>
      </w:r>
      <w:r w:rsidR="00220EE2">
        <w:rPr>
          <w:sz w:val="28"/>
          <w:szCs w:val="28"/>
        </w:rPr>
        <w:t>stayed the same with 22, but shows a greater percentage in 2021 as there</w:t>
      </w:r>
      <w:r w:rsidR="00BA34AC">
        <w:rPr>
          <w:sz w:val="28"/>
          <w:szCs w:val="28"/>
        </w:rPr>
        <w:t xml:space="preserve"> were</w:t>
      </w:r>
      <w:r w:rsidR="00220EE2">
        <w:rPr>
          <w:sz w:val="28"/>
          <w:szCs w:val="28"/>
        </w:rPr>
        <w:t xml:space="preserve"> not as many deaths as 2020</w:t>
      </w:r>
      <w:r>
        <w:rPr>
          <w:sz w:val="28"/>
          <w:szCs w:val="28"/>
        </w:rPr>
        <w:t>.</w:t>
      </w:r>
    </w:p>
    <w:p w:rsidR="00AE6323" w:rsidRDefault="00AE6323" w:rsidP="00AE6323">
      <w:pPr>
        <w:pStyle w:val="BodyText"/>
        <w:spacing w:after="0"/>
        <w:jc w:val="left"/>
        <w:rPr>
          <w:sz w:val="28"/>
          <w:szCs w:val="28"/>
        </w:rPr>
      </w:pPr>
    </w:p>
    <w:p w:rsidR="00AE6323" w:rsidRDefault="00220EE2" w:rsidP="00AE6323">
      <w:pPr>
        <w:pStyle w:val="BodyText"/>
        <w:spacing w:after="0"/>
        <w:jc w:val="left"/>
        <w:rPr>
          <w:sz w:val="28"/>
          <w:szCs w:val="28"/>
        </w:rPr>
      </w:pPr>
      <w:r>
        <w:rPr>
          <w:sz w:val="28"/>
          <w:szCs w:val="28"/>
        </w:rPr>
        <w:t>In 2021 like past years there were still a greater number of male deaths compared to female deaths. There were 31 male deaths and 24 female deaths in 2021.</w:t>
      </w:r>
    </w:p>
    <w:p w:rsidR="00220EE2" w:rsidRDefault="00220EE2" w:rsidP="00AE6323">
      <w:pPr>
        <w:pStyle w:val="BodyText"/>
        <w:spacing w:after="0"/>
        <w:jc w:val="left"/>
        <w:rPr>
          <w:sz w:val="28"/>
          <w:szCs w:val="28"/>
        </w:rPr>
      </w:pPr>
    </w:p>
    <w:p w:rsidR="00220EE2" w:rsidRDefault="00220EE2" w:rsidP="00AE6323">
      <w:pPr>
        <w:pStyle w:val="BodyText"/>
        <w:spacing w:after="0"/>
        <w:jc w:val="left"/>
        <w:rPr>
          <w:sz w:val="28"/>
          <w:szCs w:val="28"/>
        </w:rPr>
      </w:pPr>
      <w:r>
        <w:rPr>
          <w:sz w:val="28"/>
          <w:szCs w:val="28"/>
        </w:rPr>
        <w:t>In 2021 the most deaths came out of March and November with both being 8. In 2020 the most deaths came out of September with a total of 11. The most common death by age was noticed to be 51-70 in 2021, which was the same for 2020.</w:t>
      </w:r>
    </w:p>
    <w:p w:rsidR="00BA34AC" w:rsidRDefault="00BA34AC" w:rsidP="00AE6323">
      <w:pPr>
        <w:pStyle w:val="BodyText"/>
        <w:spacing w:after="0"/>
        <w:jc w:val="left"/>
        <w:rPr>
          <w:sz w:val="28"/>
          <w:szCs w:val="28"/>
        </w:rPr>
      </w:pPr>
    </w:p>
    <w:p w:rsidR="00BA34AC" w:rsidRDefault="00BA34AC" w:rsidP="00AE6323">
      <w:pPr>
        <w:pStyle w:val="BodyText"/>
        <w:spacing w:after="0"/>
        <w:jc w:val="left"/>
        <w:rPr>
          <w:sz w:val="28"/>
          <w:szCs w:val="28"/>
        </w:rPr>
      </w:pPr>
      <w:r>
        <w:rPr>
          <w:sz w:val="28"/>
          <w:szCs w:val="28"/>
        </w:rPr>
        <w:t>Overall death rates have d</w:t>
      </w:r>
      <w:r w:rsidR="00383A8A">
        <w:rPr>
          <w:sz w:val="28"/>
          <w:szCs w:val="28"/>
        </w:rPr>
        <w:t>ecreased</w:t>
      </w:r>
      <w:r>
        <w:rPr>
          <w:sz w:val="28"/>
          <w:szCs w:val="28"/>
        </w:rPr>
        <w:t xml:space="preserve"> in 2021, but death rates seem to exhibit similar aspects throughout the years.</w:t>
      </w:r>
    </w:p>
    <w:p w:rsidR="00E65F6D" w:rsidRDefault="00E65F6D" w:rsidP="00AE6323">
      <w:pPr>
        <w:pStyle w:val="BodyText"/>
        <w:spacing w:after="0"/>
        <w:jc w:val="left"/>
        <w:rPr>
          <w:sz w:val="28"/>
          <w:szCs w:val="28"/>
        </w:rPr>
      </w:pPr>
    </w:p>
    <w:p w:rsidR="00E65F6D" w:rsidRDefault="00E65F6D" w:rsidP="00AE6323">
      <w:pPr>
        <w:pStyle w:val="BodyText"/>
        <w:spacing w:after="0"/>
        <w:jc w:val="left"/>
        <w:rPr>
          <w:sz w:val="28"/>
          <w:szCs w:val="28"/>
        </w:rPr>
      </w:pPr>
    </w:p>
    <w:p w:rsidR="00D65FA0" w:rsidRDefault="00D65FA0" w:rsidP="00AE6323">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0D3DA1" w:rsidP="000D3DA1">
      <w:pPr>
        <w:pStyle w:val="BodyText"/>
        <w:spacing w:after="0"/>
        <w:jc w:val="center"/>
        <w:rPr>
          <w:sz w:val="28"/>
          <w:szCs w:val="28"/>
        </w:rPr>
      </w:pPr>
      <w:r>
        <w:rPr>
          <w:noProof/>
          <w:sz w:val="28"/>
          <w:szCs w:val="28"/>
        </w:rPr>
        <w:drawing>
          <wp:inline distT="0" distB="0" distL="0" distR="0" wp14:anchorId="5179B97E" wp14:editId="45CDE8BF">
            <wp:extent cx="4275117" cy="3503220"/>
            <wp:effectExtent l="38100" t="38100" r="87630" b="977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4A59" w:rsidRDefault="00D34A59" w:rsidP="00182EFD">
      <w:pPr>
        <w:pStyle w:val="BodyText"/>
        <w:spacing w:after="0"/>
        <w:jc w:val="left"/>
        <w:rPr>
          <w:sz w:val="28"/>
          <w:szCs w:val="28"/>
        </w:rPr>
      </w:pPr>
    </w:p>
    <w:p w:rsidR="00D34A59" w:rsidRDefault="00D34A59" w:rsidP="000D3DA1">
      <w:pPr>
        <w:pStyle w:val="BodyText"/>
        <w:spacing w:after="0"/>
        <w:jc w:val="center"/>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E42E79">
      <w:pPr>
        <w:pStyle w:val="BodyText"/>
        <w:spacing w:after="0"/>
        <w:ind w:firstLine="0"/>
        <w:jc w:val="center"/>
        <w:rPr>
          <w:sz w:val="28"/>
          <w:szCs w:val="28"/>
        </w:rPr>
      </w:pPr>
    </w:p>
    <w:p w:rsidR="00D34A59" w:rsidRDefault="00D34A59" w:rsidP="00182EFD">
      <w:pPr>
        <w:pStyle w:val="BodyText"/>
        <w:spacing w:after="0"/>
        <w:jc w:val="left"/>
        <w:rPr>
          <w:sz w:val="28"/>
          <w:szCs w:val="28"/>
        </w:rPr>
      </w:pPr>
    </w:p>
    <w:p w:rsidR="00FE0A20" w:rsidRDefault="00FE0A20" w:rsidP="00FE0A20">
      <w:pPr>
        <w:pStyle w:val="BodyText"/>
        <w:spacing w:after="0"/>
        <w:jc w:val="center"/>
        <w:rPr>
          <w:sz w:val="28"/>
          <w:szCs w:val="28"/>
        </w:rPr>
      </w:pPr>
      <w:r>
        <w:rPr>
          <w:noProof/>
          <w:sz w:val="28"/>
          <w:szCs w:val="28"/>
        </w:rPr>
        <w:lastRenderedPageBreak/>
        <w:drawing>
          <wp:inline distT="0" distB="0" distL="0" distR="0">
            <wp:extent cx="4275117" cy="3800104"/>
            <wp:effectExtent l="38100" t="38100" r="87630" b="86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drawing>
          <wp:inline distT="0" distB="0" distL="0" distR="0">
            <wp:extent cx="4524499" cy="3455719"/>
            <wp:effectExtent l="38100" t="38100" r="85725" b="876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0B94" w:rsidRDefault="007B0B94" w:rsidP="00FE0A20">
      <w:pPr>
        <w:pStyle w:val="BodyText"/>
        <w:spacing w:after="0"/>
        <w:jc w:val="center"/>
        <w:rPr>
          <w:sz w:val="28"/>
          <w:szCs w:val="28"/>
        </w:rPr>
      </w:pPr>
    </w:p>
    <w:p w:rsidR="007B0B94" w:rsidRDefault="007B0B94" w:rsidP="00FE0A20">
      <w:pPr>
        <w:pStyle w:val="BodyText"/>
        <w:spacing w:after="0"/>
        <w:jc w:val="center"/>
        <w:rPr>
          <w:sz w:val="28"/>
          <w:szCs w:val="28"/>
        </w:rPr>
      </w:pPr>
      <w:r>
        <w:rPr>
          <w:noProof/>
          <w:sz w:val="28"/>
          <w:szCs w:val="28"/>
        </w:rPr>
        <w:lastRenderedPageBreak/>
        <w:drawing>
          <wp:inline distT="0" distB="0" distL="0" distR="0">
            <wp:extent cx="4536374" cy="3966359"/>
            <wp:effectExtent l="57150" t="57150" r="93345" b="1104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3847605" cy="3194462"/>
            <wp:effectExtent l="38100" t="38100" r="95885" b="1016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lastRenderedPageBreak/>
        <w:drawing>
          <wp:inline distT="0" distB="0" distL="0" distR="0">
            <wp:extent cx="5320146" cy="3194462"/>
            <wp:effectExtent l="38100" t="38100" r="90170" b="1016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2196" w:rsidRDefault="00C32196" w:rsidP="00FE0A20">
      <w:pPr>
        <w:pStyle w:val="BodyText"/>
        <w:spacing w:after="0"/>
        <w:jc w:val="center"/>
        <w:rPr>
          <w:sz w:val="28"/>
          <w:szCs w:val="28"/>
        </w:rPr>
      </w:pPr>
    </w:p>
    <w:p w:rsidR="00C32196" w:rsidRDefault="00C32196" w:rsidP="00FE0A20">
      <w:pPr>
        <w:pStyle w:val="BodyText"/>
        <w:spacing w:after="0"/>
        <w:jc w:val="center"/>
        <w:rPr>
          <w:sz w:val="28"/>
          <w:szCs w:val="28"/>
        </w:rPr>
      </w:pPr>
      <w:r>
        <w:rPr>
          <w:noProof/>
          <w:sz w:val="28"/>
          <w:szCs w:val="28"/>
        </w:rPr>
        <w:drawing>
          <wp:inline distT="0" distB="0" distL="0" distR="0">
            <wp:extent cx="5474525" cy="3336966"/>
            <wp:effectExtent l="38100" t="38100" r="88265" b="920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011C" w:rsidRDefault="00AD011C" w:rsidP="00FE0A20">
      <w:pPr>
        <w:pStyle w:val="BodyText"/>
        <w:spacing w:after="0"/>
        <w:jc w:val="center"/>
        <w:rPr>
          <w:sz w:val="28"/>
          <w:szCs w:val="28"/>
        </w:rPr>
      </w:pPr>
    </w:p>
    <w:p w:rsidR="00AD011C" w:rsidRDefault="00AD011C" w:rsidP="00FE0A20">
      <w:pPr>
        <w:pStyle w:val="BodyText"/>
        <w:spacing w:after="0"/>
        <w:jc w:val="center"/>
        <w:rPr>
          <w:sz w:val="28"/>
          <w:szCs w:val="28"/>
        </w:rPr>
      </w:pPr>
      <w:r>
        <w:rPr>
          <w:noProof/>
          <w:sz w:val="28"/>
          <w:szCs w:val="28"/>
        </w:rPr>
        <w:lastRenderedPageBreak/>
        <w:drawing>
          <wp:inline distT="0" distB="0" distL="0" distR="0">
            <wp:extent cx="3788228" cy="3515096"/>
            <wp:effectExtent l="38100" t="38100" r="98425" b="857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r>
        <w:rPr>
          <w:noProof/>
          <w:sz w:val="28"/>
          <w:szCs w:val="28"/>
        </w:rPr>
        <w:lastRenderedPageBreak/>
        <w:drawing>
          <wp:inline distT="0" distB="0" distL="0" distR="0">
            <wp:extent cx="5272644" cy="3645725"/>
            <wp:effectExtent l="38100" t="38100" r="99695" b="882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C2100" w:rsidRDefault="00CC2100" w:rsidP="00FE0A20">
      <w:pPr>
        <w:pStyle w:val="BodyText"/>
        <w:spacing w:after="0"/>
        <w:jc w:val="center"/>
        <w:rPr>
          <w:sz w:val="28"/>
          <w:szCs w:val="28"/>
        </w:rPr>
      </w:pPr>
    </w:p>
    <w:p w:rsidR="00CC2100" w:rsidRPr="00EE4F4F" w:rsidRDefault="00CC2100" w:rsidP="00FE0A20">
      <w:pPr>
        <w:pStyle w:val="BodyText"/>
        <w:spacing w:after="0"/>
        <w:jc w:val="center"/>
        <w:rPr>
          <w:sz w:val="28"/>
          <w:szCs w:val="28"/>
        </w:rPr>
      </w:pPr>
      <w:r>
        <w:rPr>
          <w:noProof/>
          <w:sz w:val="28"/>
          <w:szCs w:val="28"/>
        </w:rPr>
        <w:drawing>
          <wp:inline distT="0" distB="0" distL="0" distR="0">
            <wp:extent cx="5272644" cy="3491346"/>
            <wp:effectExtent l="57150" t="57150" r="99695" b="10922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C2100" w:rsidRPr="00EE4F4F" w:rsidRDefault="00CC2100">
      <w:pPr>
        <w:pStyle w:val="BodyText"/>
        <w:spacing w:after="0"/>
        <w:jc w:val="center"/>
        <w:rPr>
          <w:sz w:val="28"/>
          <w:szCs w:val="28"/>
        </w:rPr>
      </w:pPr>
    </w:p>
    <w:sectPr w:rsidR="00CC2100" w:rsidRPr="00EE4F4F">
      <w:headerReference w:type="even" r:id="rId25"/>
      <w:headerReference w:type="default" r:id="rId26"/>
      <w:headerReference w:type="first" r:id="rId27"/>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34D" w:rsidRDefault="00D9734D">
      <w:r>
        <w:separator/>
      </w:r>
    </w:p>
  </w:endnote>
  <w:endnote w:type="continuationSeparator" w:id="0">
    <w:p w:rsidR="00D9734D" w:rsidRDefault="00D9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584">
      <w:rPr>
        <w:rStyle w:val="PageNumber"/>
        <w:noProof/>
      </w:rPr>
      <w:t>6</w:t>
    </w:r>
    <w:r>
      <w:rPr>
        <w:rStyle w:val="PageNumber"/>
      </w:rPr>
      <w:fldChar w:fldCharType="end"/>
    </w:r>
  </w:p>
  <w:p w:rsidR="001B540A" w:rsidRDefault="001B540A">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7584">
      <w:rPr>
        <w:rStyle w:val="PageNumber"/>
        <w:noProof/>
      </w:rPr>
      <w:t>7</w:t>
    </w:r>
    <w:r>
      <w:rPr>
        <w:rStyle w:val="PageNumber"/>
      </w:rPr>
      <w:fldChar w:fldCharType="end"/>
    </w:r>
  </w:p>
  <w:p w:rsidR="001B540A" w:rsidRDefault="001B540A">
    <w:pP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34D" w:rsidRDefault="00D9734D">
      <w:r>
        <w:separator/>
      </w:r>
    </w:p>
  </w:footnote>
  <w:footnote w:type="continuationSeparator" w:id="0">
    <w:p w:rsidR="00D9734D" w:rsidRDefault="00D9734D">
      <w:r>
        <w:separator/>
      </w:r>
    </w:p>
  </w:footnote>
  <w:footnote w:type="continuationNotice" w:id="1">
    <w:p w:rsidR="00D9734D" w:rsidRDefault="00D9734D">
      <w:pPr>
        <w:rPr>
          <w:i/>
          <w:sz w:val="18"/>
        </w:rPr>
      </w:pPr>
      <w:r>
        <w:rPr>
          <w:i/>
          <w:sz w:val="18"/>
        </w:rP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BA2F70">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6EB3C7"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i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Z5gJEgHKfoIohGx5RSFVp6h1wV4PfT3ygao+ztZfdVIyGULXnSulBxaSmog5fz9iwvW0HAVbYZ3&#10;sgZ0sjPSKfXYqM4Cggbo0SXk6ZQQ+mhQBZvTLMmCAPJWwdkkiMGwlHxSHG/3Sps3VHbILkqsgLtD&#10;J/s7bUbXo4tjLzmr14xzZ6jtZskV2hMojlVivwO6PnfjwjoLaa+NiOMOdeU1PkMKoAxL62nJu9T/&#10;yMMoDhZR7q2nWerF6zjx8jTIvCDMF/k0iPP4dv3T0g3jomV1TcUdE/RYhmH8sjQfGmIsIFeIaChx&#10;nkSJU+IiFv2ykDtmoCs560ps9R9VJ4VN80rUIAIpDGF8XPuX9F16QINLKebrJEjjSealaTLx4skq&#10;8BbZeunNl+F0mq4Wy8UqvJRi5eTV/66GI3LMlTXkDqJ7aOsB1cwWzSTJoxCDAXMhSsd4EeFbGGiV&#10;URgpab4w07putCVqMS6EzAL7HWrnhD4K8fzwmU6H2J6lgoo+FpDrH9syY+ttZP0E7QMcXI/AqIVF&#10;K9V3jAYYWyXW33ZEUYz4WwEtmIdxbOecM+IkjcBQ5yeb8xMiKoAqscFoXC7NOBt3vWLbFl4KXbRC&#10;zqFtG+Y6yrb0yAr4WwNGk4vkMEbt7Du3ndfzsJ/9Ag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Iad+L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mh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qZ4hBEnLUj0GZJG+KahaGTS03cqAa/H7kEagqq7F8U3hbjIavCicylFX1NSAijf+LtXF8xCwVW0&#10;7j+IEqKTrRY2U/tKtiYg5ADtrSBPJ0HoXqMCNn0vDCOQrYCjOPZCzwrmkuR4uZNKv6OiRcZIsQTo&#10;NjjZ3SttwJDk6GLe4iJnTWM1b/jVBjgOO9QWzXCbJAAETONpIFlBf8ZevIpWUeAEo3DlBN5y6czz&#10;LHDC3J9OluNlli39XwaFHyQ1K0vKzaPH4vKDl4l3KPOhLE7lpUTDShPOQFJys84aiXYEiju3PysA&#10;nJzd3GsYNiXA5RklfxR4i1Hs5GE0dYI8mDjx1Iscz48XcegFcbDMryndM05fTwn1KZ6G0MdWtAvU&#10;LyRHkpZpmB8Na1MceeY3dLQpyBUvrdKasGawL3Jh8P89F/N84k2DceRMp5OxE4xXnrOI8syZZ34Y&#10;TleLbLF6Ju/Klox6fTqsKBf1d4H38MYZMhTssThtx5kmG5pV79d7IG46by3KJ+g9KaA3oI1gToNR&#10;C/kDox5mXorV9y2RFKPmPYf+NQPyaMijsT4ahBdwNcUao8HM9DBIt51kmxoi+1ZGLubQ4xWz/XdG&#10;AdDNAuaYJXGYuWZQXq6t1/mfYfY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T5amh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40A" w:rsidRDefault="001B54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36A1E6D"/>
    <w:multiLevelType w:val="hybridMultilevel"/>
    <w:tmpl w:val="38A6A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F341B7"/>
    <w:multiLevelType w:val="hybridMultilevel"/>
    <w:tmpl w:val="94C25D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1D0044E9"/>
    <w:multiLevelType w:val="hybridMultilevel"/>
    <w:tmpl w:val="F1F03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A1934"/>
    <w:multiLevelType w:val="hybridMultilevel"/>
    <w:tmpl w:val="384E8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44F16"/>
    <w:multiLevelType w:val="hybridMultilevel"/>
    <w:tmpl w:val="DBC6CA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9A706C"/>
    <w:multiLevelType w:val="hybridMultilevel"/>
    <w:tmpl w:val="78E8F4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29607F"/>
    <w:multiLevelType w:val="hybridMultilevel"/>
    <w:tmpl w:val="732CF7C0"/>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nsid w:val="5F662699"/>
    <w:multiLevelType w:val="hybridMultilevel"/>
    <w:tmpl w:val="66D45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0"/>
  </w:num>
  <w:num w:numId="4">
    <w:abstractNumId w:val="12"/>
  </w:num>
  <w:num w:numId="5">
    <w:abstractNumId w:val="5"/>
  </w:num>
  <w:num w:numId="6">
    <w:abstractNumId w:val="5"/>
    <w:lvlOverride w:ilvl="0">
      <w:startOverride w:val="1"/>
    </w:lvlOverride>
  </w:num>
  <w:num w:numId="7">
    <w:abstractNumId w:val="4"/>
  </w:num>
  <w:num w:numId="8">
    <w:abstractNumId w:val="1"/>
  </w:num>
  <w:num w:numId="9">
    <w:abstractNumId w:val="9"/>
  </w:num>
  <w:num w:numId="10">
    <w:abstractNumId w:val="7"/>
  </w:num>
  <w:num w:numId="11">
    <w:abstractNumId w:val="11"/>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70"/>
    <w:rsid w:val="0000500C"/>
    <w:rsid w:val="0005472F"/>
    <w:rsid w:val="000B2A9E"/>
    <w:rsid w:val="000D3DA1"/>
    <w:rsid w:val="000D6B62"/>
    <w:rsid w:val="001354EF"/>
    <w:rsid w:val="00182EFD"/>
    <w:rsid w:val="001B540A"/>
    <w:rsid w:val="002027D6"/>
    <w:rsid w:val="00220EE2"/>
    <w:rsid w:val="00247153"/>
    <w:rsid w:val="00247B49"/>
    <w:rsid w:val="002D73D5"/>
    <w:rsid w:val="002E1DA3"/>
    <w:rsid w:val="002F4483"/>
    <w:rsid w:val="002F52DF"/>
    <w:rsid w:val="00383A8A"/>
    <w:rsid w:val="003A088D"/>
    <w:rsid w:val="003A35DF"/>
    <w:rsid w:val="003D4FEC"/>
    <w:rsid w:val="00463C2D"/>
    <w:rsid w:val="00491312"/>
    <w:rsid w:val="004A6CA8"/>
    <w:rsid w:val="004B6AA6"/>
    <w:rsid w:val="004D6BEC"/>
    <w:rsid w:val="005371A9"/>
    <w:rsid w:val="0056580F"/>
    <w:rsid w:val="005A54C6"/>
    <w:rsid w:val="00615600"/>
    <w:rsid w:val="00632256"/>
    <w:rsid w:val="00697ACE"/>
    <w:rsid w:val="006B7CD4"/>
    <w:rsid w:val="006C0731"/>
    <w:rsid w:val="007B0B94"/>
    <w:rsid w:val="008441F2"/>
    <w:rsid w:val="00870A4F"/>
    <w:rsid w:val="00877E3B"/>
    <w:rsid w:val="009213D9"/>
    <w:rsid w:val="009F7AD2"/>
    <w:rsid w:val="00AD011C"/>
    <w:rsid w:val="00AD13DC"/>
    <w:rsid w:val="00AD4066"/>
    <w:rsid w:val="00AE1E47"/>
    <w:rsid w:val="00AE49BA"/>
    <w:rsid w:val="00AE6323"/>
    <w:rsid w:val="00B4576F"/>
    <w:rsid w:val="00B72078"/>
    <w:rsid w:val="00BA2F70"/>
    <w:rsid w:val="00BA34AC"/>
    <w:rsid w:val="00BF5BE9"/>
    <w:rsid w:val="00C32196"/>
    <w:rsid w:val="00C92D01"/>
    <w:rsid w:val="00CC2100"/>
    <w:rsid w:val="00CD43DB"/>
    <w:rsid w:val="00D13529"/>
    <w:rsid w:val="00D2451E"/>
    <w:rsid w:val="00D34A59"/>
    <w:rsid w:val="00D53FA3"/>
    <w:rsid w:val="00D65FA0"/>
    <w:rsid w:val="00D9734D"/>
    <w:rsid w:val="00E35601"/>
    <w:rsid w:val="00E42E79"/>
    <w:rsid w:val="00E65F6D"/>
    <w:rsid w:val="00E916F0"/>
    <w:rsid w:val="00E97570"/>
    <w:rsid w:val="00EE4F4F"/>
    <w:rsid w:val="00EF0102"/>
    <w:rsid w:val="00F0023B"/>
    <w:rsid w:val="00F36644"/>
    <w:rsid w:val="00F67584"/>
    <w:rsid w:val="00FC46C9"/>
    <w:rsid w:val="00FE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elson\AppData\Roaming\Microsoft\Templates\Business%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Manner</a:t>
            </a:r>
            <a:r>
              <a:rPr lang="en-US" baseline="0"/>
              <a:t> of Death</a:t>
            </a:r>
          </a:p>
          <a:p>
            <a:pPr>
              <a:defRPr/>
            </a:pPr>
            <a:r>
              <a:rPr lang="en-US" baseline="0"/>
              <a:t>2020</a:t>
            </a:r>
            <a:endParaRPr lang="en-US"/>
          </a:p>
        </c:rich>
      </c:tx>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Natural</c:v>
                </c:pt>
                <c:pt idx="1">
                  <c:v>Accidental</c:v>
                </c:pt>
                <c:pt idx="2">
                  <c:v>Suicide</c:v>
                </c:pt>
                <c:pt idx="3">
                  <c:v>Homicide</c:v>
                </c:pt>
                <c:pt idx="4">
                  <c:v>Pending</c:v>
                </c:pt>
              </c:strCache>
            </c:strRef>
          </c:cat>
          <c:val>
            <c:numRef>
              <c:f>Sheet1!$B$2:$B$6</c:f>
              <c:numCache>
                <c:formatCode>General</c:formatCode>
                <c:ptCount val="5"/>
                <c:pt idx="0">
                  <c:v>41</c:v>
                </c:pt>
                <c:pt idx="1">
                  <c:v>7</c:v>
                </c:pt>
                <c:pt idx="2">
                  <c:v>4</c:v>
                </c:pt>
                <c:pt idx="3">
                  <c:v>1</c:v>
                </c:pt>
                <c:pt idx="4">
                  <c:v>2</c:v>
                </c:pt>
              </c:numCache>
            </c:numRef>
          </c:val>
          <c:extLst xmlns:c16r2="http://schemas.microsoft.com/office/drawing/2015/06/chart">
            <c:ext xmlns:c16="http://schemas.microsoft.com/office/drawing/2014/chart" uri="{C3380CC4-5D6E-409C-BE32-E72D297353CC}">
              <c16:uniqueId val="{00000000-D617-4B99-8411-A0574C0938DB}"/>
            </c:ext>
          </c:extLst>
        </c:ser>
        <c:dLbls>
          <c:showLegendKey val="0"/>
          <c:showVal val="1"/>
          <c:showCatName val="0"/>
          <c:showSerName val="0"/>
          <c:showPercent val="0"/>
          <c:showBubbleSize val="0"/>
        </c:dLbls>
        <c:gapWidth val="150"/>
        <c:shape val="box"/>
        <c:axId val="138577792"/>
        <c:axId val="142643968"/>
        <c:axId val="0"/>
      </c:bar3DChart>
      <c:catAx>
        <c:axId val="138577792"/>
        <c:scaling>
          <c:orientation val="minMax"/>
        </c:scaling>
        <c:delete val="0"/>
        <c:axPos val="b"/>
        <c:numFmt formatCode="General" sourceLinked="0"/>
        <c:majorTickMark val="out"/>
        <c:minorTickMark val="none"/>
        <c:tickLblPos val="nextTo"/>
        <c:txPr>
          <a:bodyPr/>
          <a:lstStyle/>
          <a:p>
            <a:pPr>
              <a:defRPr sz="1200"/>
            </a:pPr>
            <a:endParaRPr lang="en-US"/>
          </a:p>
        </c:txPr>
        <c:crossAx val="142643968"/>
        <c:crosses val="autoZero"/>
        <c:auto val="1"/>
        <c:lblAlgn val="ctr"/>
        <c:lblOffset val="100"/>
        <c:noMultiLvlLbl val="0"/>
      </c:catAx>
      <c:valAx>
        <c:axId val="142643968"/>
        <c:scaling>
          <c:orientation val="minMax"/>
        </c:scaling>
        <c:delete val="1"/>
        <c:axPos val="l"/>
        <c:numFmt formatCode="General" sourceLinked="1"/>
        <c:majorTickMark val="out"/>
        <c:minorTickMark val="none"/>
        <c:tickLblPos val="nextTo"/>
        <c:crossAx val="138577792"/>
        <c:crosses val="autoZero"/>
        <c:crossBetween val="between"/>
      </c:valAx>
    </c:plotArea>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a:t>Deaths by Year</a:t>
            </a:r>
          </a:p>
        </c:rich>
      </c:tx>
      <c:layout/>
      <c:overlay val="0"/>
    </c:title>
    <c:autoTitleDeleted val="0"/>
    <c:plotArea>
      <c:layout>
        <c:manualLayout>
          <c:layoutTarget val="inner"/>
          <c:xMode val="edge"/>
          <c:yMode val="edge"/>
          <c:x val="2.6496447067325062E-2"/>
          <c:y val="0.14541665831239992"/>
          <c:w val="0.94703295445023661"/>
          <c:h val="0.74284894045019845"/>
        </c:manualLayout>
      </c:layout>
      <c:lineChart>
        <c:grouping val="standard"/>
        <c:varyColors val="0"/>
        <c:ser>
          <c:idx val="0"/>
          <c:order val="0"/>
          <c:tx>
            <c:strRef>
              <c:f>Sheet1!$B$1</c:f>
              <c:strCache>
                <c:ptCount val="1"/>
                <c:pt idx="0">
                  <c:v>Series 1</c:v>
                </c:pt>
              </c:strCache>
            </c:strRef>
          </c:tx>
          <c:marker>
            <c:symbol val="none"/>
          </c:marker>
          <c:dLbls>
            <c:spPr>
              <a:noFill/>
              <a:ln>
                <a:noFill/>
              </a:ln>
              <a:effectLst/>
            </c:sp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Sheet1!$B$2:$B$15</c:f>
              <c:numCache>
                <c:formatCode>General</c:formatCode>
                <c:ptCount val="14"/>
                <c:pt idx="0">
                  <c:v>26</c:v>
                </c:pt>
                <c:pt idx="1">
                  <c:v>33</c:v>
                </c:pt>
                <c:pt idx="2">
                  <c:v>45</c:v>
                </c:pt>
                <c:pt idx="3">
                  <c:v>35</c:v>
                </c:pt>
                <c:pt idx="4">
                  <c:v>49</c:v>
                </c:pt>
                <c:pt idx="5">
                  <c:v>49</c:v>
                </c:pt>
                <c:pt idx="6">
                  <c:v>54</c:v>
                </c:pt>
                <c:pt idx="7">
                  <c:v>46</c:v>
                </c:pt>
                <c:pt idx="8">
                  <c:v>44</c:v>
                </c:pt>
                <c:pt idx="9">
                  <c:v>42</c:v>
                </c:pt>
                <c:pt idx="10">
                  <c:v>65</c:v>
                </c:pt>
                <c:pt idx="11">
                  <c:v>68</c:v>
                </c:pt>
                <c:pt idx="12">
                  <c:v>62</c:v>
                </c:pt>
                <c:pt idx="13">
                  <c:v>55</c:v>
                </c:pt>
              </c:numCache>
            </c:numRef>
          </c:val>
          <c:smooth val="0"/>
          <c:extLst xmlns:c16r2="http://schemas.microsoft.com/office/drawing/2015/06/chart">
            <c:ext xmlns:c16="http://schemas.microsoft.com/office/drawing/2014/chart" uri="{C3380CC4-5D6E-409C-BE32-E72D297353CC}">
              <c16:uniqueId val="{00000000-2279-4204-8749-F98898971D8F}"/>
            </c:ext>
          </c:extLst>
        </c:ser>
        <c:dLbls>
          <c:dLblPos val="l"/>
          <c:showLegendKey val="0"/>
          <c:showVal val="1"/>
          <c:showCatName val="0"/>
          <c:showSerName val="0"/>
          <c:showPercent val="0"/>
          <c:showBubbleSize val="0"/>
        </c:dLbls>
        <c:marker val="1"/>
        <c:smooth val="0"/>
        <c:axId val="143135104"/>
        <c:axId val="143137792"/>
      </c:lineChart>
      <c:catAx>
        <c:axId val="143135104"/>
        <c:scaling>
          <c:orientation val="minMax"/>
        </c:scaling>
        <c:delete val="0"/>
        <c:axPos val="b"/>
        <c:numFmt formatCode="General" sourceLinked="1"/>
        <c:majorTickMark val="out"/>
        <c:minorTickMark val="none"/>
        <c:tickLblPos val="nextTo"/>
        <c:txPr>
          <a:bodyPr/>
          <a:lstStyle/>
          <a:p>
            <a:pPr>
              <a:defRPr sz="1200"/>
            </a:pPr>
            <a:endParaRPr lang="en-US"/>
          </a:p>
        </c:txPr>
        <c:crossAx val="143137792"/>
        <c:crosses val="autoZero"/>
        <c:auto val="1"/>
        <c:lblAlgn val="ctr"/>
        <c:lblOffset val="100"/>
        <c:noMultiLvlLbl val="0"/>
      </c:catAx>
      <c:valAx>
        <c:axId val="143137792"/>
        <c:scaling>
          <c:orientation val="minMax"/>
        </c:scaling>
        <c:delete val="1"/>
        <c:axPos val="l"/>
        <c:numFmt formatCode="General" sourceLinked="1"/>
        <c:majorTickMark val="out"/>
        <c:minorTickMark val="none"/>
        <c:tickLblPos val="nextTo"/>
        <c:crossAx val="143135104"/>
        <c:crosses val="autoZero"/>
        <c:crossBetween val="between"/>
      </c:valAx>
    </c:plotArea>
    <c:plotVisOnly val="1"/>
    <c:dispBlanksAs val="gap"/>
    <c:showDLblsOverMax val="0"/>
  </c:chart>
  <c:spPr>
    <a:noFill/>
    <a:ln w="38100" cmpd="tri">
      <a:solidFill>
        <a:srgbClr val="00B0F0"/>
      </a:solidFill>
    </a:ln>
    <a:effectLst>
      <a:outerShdw blurRad="50800" dist="38100" dir="2700000" algn="tl" rotWithShape="0">
        <a:srgbClr val="00B0F0">
          <a:alpha val="40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Natural Deaths</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spPr/>
              <c:txPr>
                <a:bodyPr/>
                <a:lstStyle/>
                <a:p>
                  <a:pPr>
                    <a:defRPr sz="1400"/>
                  </a:pPr>
                  <a:endParaRPr lang="en-US"/>
                </a:p>
              </c:txPr>
              <c:showLegendKey val="0"/>
              <c:showVal val="1"/>
              <c:showCatName val="0"/>
              <c:showSerName val="0"/>
              <c:showPercent val="0"/>
              <c:showBubbleSize val="0"/>
            </c:dLbl>
            <c:dLbl>
              <c:idx val="1"/>
              <c:spPr/>
              <c:txPr>
                <a:bodyPr/>
                <a:lstStyle/>
                <a:p>
                  <a:pPr>
                    <a:defRPr sz="1400"/>
                  </a:pPr>
                  <a:endParaRPr lang="en-US"/>
                </a:p>
              </c:txPr>
              <c:showLegendKey val="0"/>
              <c:showVal val="1"/>
              <c:showCatName val="0"/>
              <c:showSerName val="0"/>
              <c:showPercent val="0"/>
              <c:showBubbleSize val="0"/>
            </c:dLbl>
            <c:dLbl>
              <c:idx val="2"/>
              <c:spPr/>
              <c:txPr>
                <a:bodyPr/>
                <a:lstStyle/>
                <a:p>
                  <a:pPr>
                    <a:defRPr sz="1400"/>
                  </a:pPr>
                  <a:endParaRPr lang="en-US"/>
                </a:p>
              </c:txPr>
              <c:showLegendKey val="0"/>
              <c:showVal val="1"/>
              <c:showCatName val="0"/>
              <c:showSerName val="0"/>
              <c:showPercent val="0"/>
              <c:showBubbleSize val="0"/>
            </c:dLbl>
            <c:dLbl>
              <c:idx val="3"/>
              <c:spPr/>
              <c:txPr>
                <a:bodyPr/>
                <a:lstStyle/>
                <a:p>
                  <a:pPr>
                    <a:defRPr sz="1400"/>
                  </a:pPr>
                  <a:endParaRPr lang="en-US"/>
                </a:p>
              </c:tx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Cardiac</c:v>
                </c:pt>
                <c:pt idx="1">
                  <c:v>Cancer</c:v>
                </c:pt>
                <c:pt idx="2">
                  <c:v>COPD</c:v>
                </c:pt>
                <c:pt idx="3">
                  <c:v>Other</c:v>
                </c:pt>
              </c:strCache>
            </c:strRef>
          </c:cat>
          <c:val>
            <c:numRef>
              <c:f>Sheet1!$B$2:$B$5</c:f>
              <c:numCache>
                <c:formatCode>General</c:formatCode>
                <c:ptCount val="4"/>
                <c:pt idx="0">
                  <c:v>14</c:v>
                </c:pt>
                <c:pt idx="1">
                  <c:v>8</c:v>
                </c:pt>
                <c:pt idx="2">
                  <c:v>7</c:v>
                </c:pt>
                <c:pt idx="3">
                  <c:v>18</c:v>
                </c:pt>
              </c:numCache>
            </c:numRef>
          </c:val>
          <c:extLst xmlns:c16r2="http://schemas.microsoft.com/office/drawing/2015/06/chart">
            <c:ext xmlns:c16="http://schemas.microsoft.com/office/drawing/2014/chart" uri="{C3380CC4-5D6E-409C-BE32-E72D297353CC}">
              <c16:uniqueId val="{00000004-CAA4-4402-B4E8-259C3AE3C469}"/>
            </c:ext>
          </c:extLst>
        </c:ser>
        <c:dLbls>
          <c:showLegendKey val="0"/>
          <c:showVal val="1"/>
          <c:showCatName val="0"/>
          <c:showSerName val="0"/>
          <c:showPercent val="0"/>
          <c:showBubbleSize val="0"/>
        </c:dLbls>
        <c:gapWidth val="150"/>
        <c:shape val="box"/>
        <c:axId val="142717696"/>
        <c:axId val="142719232"/>
        <c:axId val="0"/>
      </c:bar3DChart>
      <c:catAx>
        <c:axId val="142717696"/>
        <c:scaling>
          <c:orientation val="minMax"/>
        </c:scaling>
        <c:delete val="0"/>
        <c:axPos val="b"/>
        <c:numFmt formatCode="General" sourceLinked="0"/>
        <c:majorTickMark val="out"/>
        <c:minorTickMark val="none"/>
        <c:tickLblPos val="nextTo"/>
        <c:txPr>
          <a:bodyPr/>
          <a:lstStyle/>
          <a:p>
            <a:pPr>
              <a:defRPr sz="1200"/>
            </a:pPr>
            <a:endParaRPr lang="en-US"/>
          </a:p>
        </c:txPr>
        <c:crossAx val="142719232"/>
        <c:crosses val="autoZero"/>
        <c:auto val="1"/>
        <c:lblAlgn val="ctr"/>
        <c:lblOffset val="100"/>
        <c:noMultiLvlLbl val="0"/>
      </c:catAx>
      <c:valAx>
        <c:axId val="142719232"/>
        <c:scaling>
          <c:orientation val="minMax"/>
        </c:scaling>
        <c:delete val="1"/>
        <c:axPos val="l"/>
        <c:numFmt formatCode="General" sourceLinked="1"/>
        <c:majorTickMark val="out"/>
        <c:minorTickMark val="none"/>
        <c:tickLblPos val="nextTo"/>
        <c:crossAx val="142717696"/>
        <c:crosses val="autoZero"/>
        <c:crossBetween val="between"/>
      </c:valAx>
    </c:plotArea>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Deaths by Suicide</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Gunshot Wound</c:v>
                </c:pt>
              </c:strCache>
            </c:strRef>
          </c:cat>
          <c:val>
            <c:numRef>
              <c:f>Sheet1!$B$2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0-8FC8-4A08-932B-A5AC07169DBE}"/>
            </c:ext>
          </c:extLst>
        </c:ser>
        <c:dLbls>
          <c:showLegendKey val="0"/>
          <c:showVal val="1"/>
          <c:showCatName val="0"/>
          <c:showSerName val="0"/>
          <c:showPercent val="0"/>
          <c:showBubbleSize val="0"/>
        </c:dLbls>
        <c:gapWidth val="150"/>
        <c:shape val="box"/>
        <c:axId val="142747520"/>
        <c:axId val="142750464"/>
        <c:axId val="0"/>
      </c:bar3DChart>
      <c:catAx>
        <c:axId val="142747520"/>
        <c:scaling>
          <c:orientation val="minMax"/>
        </c:scaling>
        <c:delete val="0"/>
        <c:axPos val="b"/>
        <c:numFmt formatCode="General" sourceLinked="0"/>
        <c:majorTickMark val="out"/>
        <c:minorTickMark val="none"/>
        <c:tickLblPos val="nextTo"/>
        <c:txPr>
          <a:bodyPr/>
          <a:lstStyle/>
          <a:p>
            <a:pPr>
              <a:defRPr sz="1400"/>
            </a:pPr>
            <a:endParaRPr lang="en-US"/>
          </a:p>
        </c:txPr>
        <c:crossAx val="142750464"/>
        <c:crosses val="autoZero"/>
        <c:auto val="1"/>
        <c:lblAlgn val="ctr"/>
        <c:lblOffset val="100"/>
        <c:noMultiLvlLbl val="0"/>
      </c:catAx>
      <c:valAx>
        <c:axId val="142750464"/>
        <c:scaling>
          <c:orientation val="minMax"/>
        </c:scaling>
        <c:delete val="1"/>
        <c:axPos val="l"/>
        <c:numFmt formatCode="General" sourceLinked="1"/>
        <c:majorTickMark val="out"/>
        <c:minorTickMark val="none"/>
        <c:tickLblPos val="nextTo"/>
        <c:crossAx val="142747520"/>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Accidental Deaths</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Blunt Force Injuries</c:v>
                </c:pt>
                <c:pt idx="1">
                  <c:v>Subdural hematoma</c:v>
                </c:pt>
                <c:pt idx="2">
                  <c:v>Mechanical traumatic asphyxia and suffocation</c:v>
                </c:pt>
                <c:pt idx="3">
                  <c:v>Acute aortic rupture with dissection due to chronic methamphetamine use</c:v>
                </c:pt>
                <c:pt idx="4">
                  <c:v>Severe spine injury</c:v>
                </c:pt>
              </c:strCache>
            </c:strRef>
          </c:cat>
          <c:val>
            <c:numRef>
              <c:f>Sheet1!$B$2:$B$6</c:f>
              <c:numCache>
                <c:formatCode>General</c:formatCode>
                <c:ptCount val="5"/>
                <c:pt idx="0">
                  <c:v>3</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5055-49F8-8D10-19877F8C82A7}"/>
            </c:ext>
          </c:extLst>
        </c:ser>
        <c:dLbls>
          <c:showLegendKey val="0"/>
          <c:showVal val="1"/>
          <c:showCatName val="0"/>
          <c:showSerName val="0"/>
          <c:showPercent val="0"/>
          <c:showBubbleSize val="0"/>
        </c:dLbls>
        <c:gapWidth val="150"/>
        <c:shape val="box"/>
        <c:axId val="143069568"/>
        <c:axId val="143072256"/>
        <c:axId val="0"/>
      </c:bar3DChart>
      <c:catAx>
        <c:axId val="143069568"/>
        <c:scaling>
          <c:orientation val="minMax"/>
        </c:scaling>
        <c:delete val="0"/>
        <c:axPos val="b"/>
        <c:numFmt formatCode="General" sourceLinked="0"/>
        <c:majorTickMark val="out"/>
        <c:minorTickMark val="none"/>
        <c:tickLblPos val="nextTo"/>
        <c:txPr>
          <a:bodyPr/>
          <a:lstStyle/>
          <a:p>
            <a:pPr>
              <a:defRPr sz="1200"/>
            </a:pPr>
            <a:endParaRPr lang="en-US"/>
          </a:p>
        </c:txPr>
        <c:crossAx val="143072256"/>
        <c:crosses val="autoZero"/>
        <c:auto val="1"/>
        <c:lblAlgn val="ctr"/>
        <c:lblOffset val="100"/>
        <c:noMultiLvlLbl val="0"/>
      </c:catAx>
      <c:valAx>
        <c:axId val="143072256"/>
        <c:scaling>
          <c:orientation val="minMax"/>
        </c:scaling>
        <c:delete val="1"/>
        <c:axPos val="l"/>
        <c:numFmt formatCode="General" sourceLinked="1"/>
        <c:majorTickMark val="out"/>
        <c:minorTickMark val="none"/>
        <c:tickLblPos val="nextTo"/>
        <c:crossAx val="143069568"/>
        <c:crosses val="autoZero"/>
        <c:crossBetween val="between"/>
      </c:valAx>
    </c:plotArea>
    <c:plotVisOnly val="1"/>
    <c:dispBlanksAs val="gap"/>
    <c:showDLblsOverMax val="0"/>
  </c:chart>
  <c:spPr>
    <a:noFill/>
    <a:ln w="38100" cmpd="tri">
      <a:solidFill>
        <a:schemeClr val="accent4"/>
      </a:solidFill>
    </a:ln>
    <a:effectLst>
      <a:outerShdw blurRad="50800" dist="38100" dir="2700000" algn="tl" rotWithShape="0">
        <a:schemeClr val="accent4">
          <a:alpha val="40000"/>
        </a:scheme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Local or Visitor</a:t>
            </a:r>
          </a:p>
          <a:p>
            <a:pPr>
              <a:defRPr/>
            </a:pPr>
            <a:r>
              <a:rPr lang="en-US"/>
              <a:t>2020</a:t>
            </a:r>
          </a:p>
        </c:rich>
      </c:tx>
      <c:layout/>
      <c:overlay val="0"/>
    </c:title>
    <c:autoTitleDeleted val="0"/>
    <c:plotArea>
      <c:layout/>
      <c:pieChart>
        <c:varyColors val="1"/>
        <c:ser>
          <c:idx val="0"/>
          <c:order val="0"/>
          <c:tx>
            <c:strRef>
              <c:f>Sheet1!$B$1</c:f>
              <c:strCache>
                <c:ptCount val="1"/>
                <c:pt idx="0">
                  <c:v>Sales</c:v>
                </c:pt>
              </c:strCache>
            </c:strRef>
          </c:tx>
          <c:dLbls>
            <c:spPr>
              <a:noFill/>
              <a:ln>
                <a:noFill/>
              </a:ln>
              <a:effectLst/>
            </c:sp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Local</c:v>
                </c:pt>
                <c:pt idx="1">
                  <c:v>Visitor</c:v>
                </c:pt>
              </c:strCache>
            </c:strRef>
          </c:cat>
          <c:val>
            <c:numRef>
              <c:f>Sheet1!$B$2:$B$3</c:f>
              <c:numCache>
                <c:formatCode>General</c:formatCode>
                <c:ptCount val="2"/>
                <c:pt idx="0">
                  <c:v>41</c:v>
                </c:pt>
                <c:pt idx="1">
                  <c:v>14</c:v>
                </c:pt>
              </c:numCache>
            </c:numRef>
          </c:val>
          <c:extLst xmlns:c16r2="http://schemas.microsoft.com/office/drawing/2015/06/chart">
            <c:ext xmlns:c16="http://schemas.microsoft.com/office/drawing/2014/chart" uri="{C3380CC4-5D6E-409C-BE32-E72D297353CC}">
              <c16:uniqueId val="{00000000-0762-4D25-8E7A-A407CF9AE72E}"/>
            </c:ext>
          </c:extLst>
        </c:ser>
        <c:dLbls>
          <c:dLblPos val="ctr"/>
          <c:showLegendKey val="0"/>
          <c:showVal val="1"/>
          <c:showCatName val="0"/>
          <c:showSerName val="0"/>
          <c:showPercent val="0"/>
          <c:showBubbleSize val="0"/>
          <c:showLeaderLines val="1"/>
        </c:dLbls>
        <c:firstSliceAng val="0"/>
      </c:pieChart>
    </c:plotArea>
    <c:legend>
      <c:legendPos val="r"/>
      <c:layout/>
      <c:overlay val="0"/>
      <c:txPr>
        <a:bodyPr/>
        <a:lstStyle/>
        <a:p>
          <a:pPr>
            <a:defRPr sz="1400"/>
          </a:pPr>
          <a:endParaRPr lang="en-US"/>
        </a:p>
      </c:txPr>
    </c:legend>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Deaths by Jurisdiction</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Idaho Springs</c:v>
                </c:pt>
                <c:pt idx="1">
                  <c:v>Georgetown</c:v>
                </c:pt>
                <c:pt idx="2">
                  <c:v>Empire</c:v>
                </c:pt>
                <c:pt idx="3">
                  <c:v>Evergreen</c:v>
                </c:pt>
                <c:pt idx="4">
                  <c:v>Dumont</c:v>
                </c:pt>
                <c:pt idx="5">
                  <c:v>Silver Plume</c:v>
                </c:pt>
                <c:pt idx="6">
                  <c:v>Unicorp. CCC</c:v>
                </c:pt>
                <c:pt idx="7">
                  <c:v>Transfer</c:v>
                </c:pt>
              </c:strCache>
            </c:strRef>
          </c:cat>
          <c:val>
            <c:numRef>
              <c:f>Sheet1!$B$2:$B$9</c:f>
              <c:numCache>
                <c:formatCode>General</c:formatCode>
                <c:ptCount val="8"/>
                <c:pt idx="0">
                  <c:v>12</c:v>
                </c:pt>
                <c:pt idx="1">
                  <c:v>6</c:v>
                </c:pt>
                <c:pt idx="2">
                  <c:v>4</c:v>
                </c:pt>
                <c:pt idx="3">
                  <c:v>7</c:v>
                </c:pt>
                <c:pt idx="4">
                  <c:v>5</c:v>
                </c:pt>
                <c:pt idx="5">
                  <c:v>1</c:v>
                </c:pt>
                <c:pt idx="6">
                  <c:v>16</c:v>
                </c:pt>
                <c:pt idx="7">
                  <c:v>4</c:v>
                </c:pt>
              </c:numCache>
            </c:numRef>
          </c:val>
          <c:extLst xmlns:c16r2="http://schemas.microsoft.com/office/drawing/2015/06/chart">
            <c:ext xmlns:c16="http://schemas.microsoft.com/office/drawing/2014/chart" uri="{C3380CC4-5D6E-409C-BE32-E72D297353CC}">
              <c16:uniqueId val="{00000000-E66E-41E3-9C03-5E67925DD24B}"/>
            </c:ext>
          </c:extLst>
        </c:ser>
        <c:dLbls>
          <c:showLegendKey val="0"/>
          <c:showVal val="1"/>
          <c:showCatName val="0"/>
          <c:showSerName val="0"/>
          <c:showPercent val="0"/>
          <c:showBubbleSize val="0"/>
        </c:dLbls>
        <c:gapWidth val="150"/>
        <c:shape val="box"/>
        <c:axId val="142817536"/>
        <c:axId val="142861440"/>
        <c:axId val="0"/>
      </c:bar3DChart>
      <c:catAx>
        <c:axId val="142817536"/>
        <c:scaling>
          <c:orientation val="minMax"/>
        </c:scaling>
        <c:delete val="0"/>
        <c:axPos val="l"/>
        <c:numFmt formatCode="General" sourceLinked="0"/>
        <c:majorTickMark val="out"/>
        <c:minorTickMark val="none"/>
        <c:tickLblPos val="nextTo"/>
        <c:txPr>
          <a:bodyPr/>
          <a:lstStyle/>
          <a:p>
            <a:pPr>
              <a:defRPr sz="1200"/>
            </a:pPr>
            <a:endParaRPr lang="en-US"/>
          </a:p>
        </c:txPr>
        <c:crossAx val="142861440"/>
        <c:crosses val="autoZero"/>
        <c:auto val="1"/>
        <c:lblAlgn val="ctr"/>
        <c:lblOffset val="100"/>
        <c:noMultiLvlLbl val="0"/>
      </c:catAx>
      <c:valAx>
        <c:axId val="142861440"/>
        <c:scaling>
          <c:orientation val="minMax"/>
        </c:scaling>
        <c:delete val="1"/>
        <c:axPos val="b"/>
        <c:numFmt formatCode="General" sourceLinked="1"/>
        <c:majorTickMark val="out"/>
        <c:minorTickMark val="none"/>
        <c:tickLblPos val="nextTo"/>
        <c:crossAx val="142817536"/>
        <c:crosses val="autoZero"/>
        <c:crossBetween val="between"/>
      </c:valAx>
      <c:spPr>
        <a:noFill/>
        <a:ln w="25400">
          <a:noFill/>
        </a:ln>
      </c:spPr>
    </c:plotArea>
    <c:plotVisOnly val="1"/>
    <c:dispBlanksAs val="gap"/>
    <c:showDLblsOverMax val="0"/>
  </c:chart>
  <c:spPr>
    <a:ln w="38100" cmpd="tri">
      <a:solidFill>
        <a:schemeClr val="accent3"/>
      </a:solidFill>
    </a:ln>
    <a:effectLst>
      <a:outerShdw blurRad="50800" dist="38100" dir="2700000" algn="tl" rotWithShape="0">
        <a:schemeClr val="accent3">
          <a:alpha val="40000"/>
        </a:scheme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Deaths by Age</a:t>
            </a:r>
          </a:p>
          <a:p>
            <a:pPr>
              <a:defRPr/>
            </a:pPr>
            <a:r>
              <a:rPr lang="en-US"/>
              <a:t>2020</a:t>
            </a:r>
          </a:p>
        </c:rich>
      </c:tx>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Sheet1!$A$2:$A$10</c:f>
              <c:strCache>
                <c:ptCount val="9"/>
                <c:pt idx="0">
                  <c:v>0-20</c:v>
                </c:pt>
                <c:pt idx="1">
                  <c:v>21-30</c:v>
                </c:pt>
                <c:pt idx="2">
                  <c:v>31-40</c:v>
                </c:pt>
                <c:pt idx="3">
                  <c:v>41-50</c:v>
                </c:pt>
                <c:pt idx="4">
                  <c:v>51-60</c:v>
                </c:pt>
                <c:pt idx="5">
                  <c:v>61-70</c:v>
                </c:pt>
                <c:pt idx="6">
                  <c:v>71-80</c:v>
                </c:pt>
                <c:pt idx="7">
                  <c:v>81-90</c:v>
                </c:pt>
                <c:pt idx="8">
                  <c:v>91+</c:v>
                </c:pt>
              </c:strCache>
            </c:strRef>
          </c:cat>
          <c:val>
            <c:numRef>
              <c:f>Sheet1!$B$2:$B$10</c:f>
              <c:numCache>
                <c:formatCode>General</c:formatCode>
                <c:ptCount val="9"/>
                <c:pt idx="0">
                  <c:v>1</c:v>
                </c:pt>
                <c:pt idx="1">
                  <c:v>1</c:v>
                </c:pt>
                <c:pt idx="2">
                  <c:v>4</c:v>
                </c:pt>
                <c:pt idx="3">
                  <c:v>2</c:v>
                </c:pt>
                <c:pt idx="4">
                  <c:v>10</c:v>
                </c:pt>
                <c:pt idx="5">
                  <c:v>12</c:v>
                </c:pt>
                <c:pt idx="6">
                  <c:v>9</c:v>
                </c:pt>
                <c:pt idx="7">
                  <c:v>9</c:v>
                </c:pt>
                <c:pt idx="8">
                  <c:v>7</c:v>
                </c:pt>
              </c:numCache>
            </c:numRef>
          </c:val>
          <c:extLst xmlns:c16r2="http://schemas.microsoft.com/office/drawing/2015/06/chart">
            <c:ext xmlns:c16="http://schemas.microsoft.com/office/drawing/2014/chart" uri="{C3380CC4-5D6E-409C-BE32-E72D297353CC}">
              <c16:uniqueId val="{00000000-AC76-4080-A59A-E54E99027745}"/>
            </c:ext>
          </c:extLst>
        </c:ser>
        <c:dLbls>
          <c:showLegendKey val="0"/>
          <c:showVal val="1"/>
          <c:showCatName val="0"/>
          <c:showSerName val="0"/>
          <c:showPercent val="0"/>
          <c:showBubbleSize val="0"/>
        </c:dLbls>
        <c:gapWidth val="150"/>
        <c:shape val="box"/>
        <c:axId val="142897920"/>
        <c:axId val="142900608"/>
        <c:axId val="0"/>
      </c:bar3DChart>
      <c:catAx>
        <c:axId val="142897920"/>
        <c:scaling>
          <c:orientation val="minMax"/>
        </c:scaling>
        <c:delete val="0"/>
        <c:axPos val="l"/>
        <c:numFmt formatCode="General" sourceLinked="0"/>
        <c:majorTickMark val="out"/>
        <c:minorTickMark val="none"/>
        <c:tickLblPos val="nextTo"/>
        <c:txPr>
          <a:bodyPr/>
          <a:lstStyle/>
          <a:p>
            <a:pPr>
              <a:defRPr sz="1400"/>
            </a:pPr>
            <a:endParaRPr lang="en-US"/>
          </a:p>
        </c:txPr>
        <c:crossAx val="142900608"/>
        <c:crosses val="autoZero"/>
        <c:auto val="1"/>
        <c:lblAlgn val="ctr"/>
        <c:lblOffset val="100"/>
        <c:noMultiLvlLbl val="0"/>
      </c:catAx>
      <c:valAx>
        <c:axId val="142900608"/>
        <c:scaling>
          <c:orientation val="minMax"/>
        </c:scaling>
        <c:delete val="1"/>
        <c:axPos val="b"/>
        <c:numFmt formatCode="General" sourceLinked="1"/>
        <c:majorTickMark val="out"/>
        <c:minorTickMark val="none"/>
        <c:tickLblPos val="nextTo"/>
        <c:crossAx val="142897920"/>
        <c:crosses val="autoZero"/>
        <c:crossBetween val="between"/>
      </c:valAx>
    </c:plotArea>
    <c:plotVisOnly val="1"/>
    <c:dispBlanksAs val="gap"/>
    <c:showDLblsOverMax val="0"/>
  </c:chart>
  <c:spPr>
    <a:ln w="38100" cmpd="tri">
      <a:solidFill>
        <a:schemeClr val="tx1">
          <a:lumMod val="50000"/>
          <a:lumOff val="50000"/>
        </a:schemeClr>
      </a:solidFill>
    </a:ln>
    <a:effectLst>
      <a:outerShdw blurRad="50800" dist="38100" dir="2700000" algn="tl" rotWithShape="0">
        <a:schemeClr val="tx1">
          <a:lumMod val="50000"/>
          <a:lumOff val="50000"/>
          <a:alpha val="40000"/>
        </a:scheme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Deaths by Gender</a:t>
            </a:r>
          </a:p>
          <a:p>
            <a:pPr>
              <a:defRPr/>
            </a:pPr>
            <a:r>
              <a:rPr lang="en-US"/>
              <a:t>2020</a:t>
            </a:r>
          </a:p>
        </c:rich>
      </c:tx>
      <c:layout/>
      <c:overlay val="0"/>
    </c:title>
    <c:autoTitleDeleted val="0"/>
    <c:plotArea>
      <c:layout/>
      <c:pieChart>
        <c:varyColors val="1"/>
        <c:ser>
          <c:idx val="0"/>
          <c:order val="0"/>
          <c:tx>
            <c:strRef>
              <c:f>Sheet1!$B$1</c:f>
              <c:strCache>
                <c:ptCount val="1"/>
                <c:pt idx="0">
                  <c:v>Sales</c:v>
                </c:pt>
              </c:strCache>
            </c:strRef>
          </c:tx>
          <c:dLbls>
            <c:spPr>
              <a:noFill/>
              <a:ln>
                <a:noFill/>
              </a:ln>
              <a:effectLst/>
            </c:spPr>
            <c:txPr>
              <a:bodyPr/>
              <a:lstStyle/>
              <a:p>
                <a:pPr>
                  <a:defRPr sz="1400"/>
                </a:pPr>
                <a:endParaRPr lang="en-US"/>
              </a:p>
            </c:txPr>
            <c:dLblPos val="ct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31</c:v>
                </c:pt>
                <c:pt idx="1">
                  <c:v>24</c:v>
                </c:pt>
              </c:numCache>
            </c:numRef>
          </c:val>
          <c:extLst xmlns:c16r2="http://schemas.microsoft.com/office/drawing/2015/06/chart">
            <c:ext xmlns:c16="http://schemas.microsoft.com/office/drawing/2014/chart" uri="{C3380CC4-5D6E-409C-BE32-E72D297353CC}">
              <c16:uniqueId val="{00000000-C1E8-4E4E-BCFF-F37120C4DA43}"/>
            </c:ext>
          </c:extLst>
        </c:ser>
        <c:dLbls>
          <c:dLblPos val="ctr"/>
          <c:showLegendKey val="0"/>
          <c:showVal val="1"/>
          <c:showCatName val="0"/>
          <c:showSerName val="0"/>
          <c:showPercent val="0"/>
          <c:showBubbleSize val="0"/>
          <c:showLeaderLines val="1"/>
        </c:dLbls>
        <c:firstSliceAng val="0"/>
      </c:pieChart>
    </c:plotArea>
    <c:legend>
      <c:legendPos val="r"/>
      <c:layout/>
      <c:overlay val="0"/>
      <c:txPr>
        <a:bodyPr/>
        <a:lstStyle/>
        <a:p>
          <a:pPr>
            <a:defRPr sz="1400"/>
          </a:pPr>
          <a:endParaRPr lang="en-US"/>
        </a:p>
      </c:txPr>
    </c:legend>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n-US"/>
              <a:t>Deaths by Month</a:t>
            </a:r>
          </a:p>
          <a:p>
            <a:pPr>
              <a:defRPr/>
            </a:pPr>
            <a:r>
              <a:rPr lang="en-US"/>
              <a:t>2020</a:t>
            </a:r>
          </a:p>
        </c:rich>
      </c:tx>
      <c:layout/>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sz="1200"/>
                </a:pPr>
                <a:endParaRPr lang="en-US"/>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Sheet1!$B$2:$B$13</c:f>
              <c:numCache>
                <c:formatCode>General</c:formatCode>
                <c:ptCount val="12"/>
                <c:pt idx="0">
                  <c:v>3</c:v>
                </c:pt>
                <c:pt idx="1">
                  <c:v>4</c:v>
                </c:pt>
                <c:pt idx="2">
                  <c:v>8</c:v>
                </c:pt>
                <c:pt idx="3">
                  <c:v>4</c:v>
                </c:pt>
                <c:pt idx="4">
                  <c:v>1</c:v>
                </c:pt>
                <c:pt idx="5">
                  <c:v>4</c:v>
                </c:pt>
                <c:pt idx="6">
                  <c:v>6</c:v>
                </c:pt>
                <c:pt idx="7">
                  <c:v>4</c:v>
                </c:pt>
                <c:pt idx="8">
                  <c:v>3</c:v>
                </c:pt>
                <c:pt idx="9">
                  <c:v>4</c:v>
                </c:pt>
                <c:pt idx="10">
                  <c:v>8</c:v>
                </c:pt>
                <c:pt idx="11">
                  <c:v>6</c:v>
                </c:pt>
              </c:numCache>
            </c:numRef>
          </c:val>
          <c:smooth val="0"/>
          <c:extLst xmlns:c16r2="http://schemas.microsoft.com/office/drawing/2015/06/chart">
            <c:ext xmlns:c16="http://schemas.microsoft.com/office/drawing/2014/chart" uri="{C3380CC4-5D6E-409C-BE32-E72D297353CC}">
              <c16:uniqueId val="{00000000-1270-4C85-A459-B68406B89BA1}"/>
            </c:ext>
          </c:extLst>
        </c:ser>
        <c:dLbls>
          <c:dLblPos val="l"/>
          <c:showLegendKey val="0"/>
          <c:showVal val="1"/>
          <c:showCatName val="0"/>
          <c:showSerName val="0"/>
          <c:showPercent val="0"/>
          <c:showBubbleSize val="0"/>
        </c:dLbls>
        <c:marker val="1"/>
        <c:smooth val="0"/>
        <c:axId val="142989184"/>
        <c:axId val="142996224"/>
      </c:lineChart>
      <c:catAx>
        <c:axId val="142989184"/>
        <c:scaling>
          <c:orientation val="minMax"/>
        </c:scaling>
        <c:delete val="0"/>
        <c:axPos val="b"/>
        <c:numFmt formatCode="General" sourceLinked="0"/>
        <c:majorTickMark val="out"/>
        <c:minorTickMark val="none"/>
        <c:tickLblPos val="nextTo"/>
        <c:txPr>
          <a:bodyPr/>
          <a:lstStyle/>
          <a:p>
            <a:pPr>
              <a:defRPr sz="1400"/>
            </a:pPr>
            <a:endParaRPr lang="en-US"/>
          </a:p>
        </c:txPr>
        <c:crossAx val="142996224"/>
        <c:crosses val="autoZero"/>
        <c:auto val="1"/>
        <c:lblAlgn val="ctr"/>
        <c:lblOffset val="100"/>
        <c:noMultiLvlLbl val="0"/>
      </c:catAx>
      <c:valAx>
        <c:axId val="142996224"/>
        <c:scaling>
          <c:orientation val="minMax"/>
        </c:scaling>
        <c:delete val="1"/>
        <c:axPos val="l"/>
        <c:numFmt formatCode="General" sourceLinked="1"/>
        <c:majorTickMark val="out"/>
        <c:minorTickMark val="none"/>
        <c:tickLblPos val="nextTo"/>
        <c:crossAx val="142989184"/>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8E08-149F-4CD6-8B8A-39A9F42E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76</TotalTime>
  <Pages>12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 Nelson</dc:creator>
  <cp:lastModifiedBy>Nichol Nelson</cp:lastModifiedBy>
  <cp:revision>7</cp:revision>
  <cp:lastPrinted>2020-01-08T21:47:00Z</cp:lastPrinted>
  <dcterms:created xsi:type="dcterms:W3CDTF">2022-01-26T20:00:00Z</dcterms:created>
  <dcterms:modified xsi:type="dcterms:W3CDTF">2022-02-11T20:29:00Z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